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4" w:rsidRPr="008D1D40" w:rsidRDefault="00D23877" w:rsidP="00EE0EDE">
      <w:pPr>
        <w:ind w:firstLine="567"/>
        <w:jc w:val="center"/>
        <w:rPr>
          <w:b/>
          <w:caps/>
        </w:rPr>
      </w:pPr>
      <w:r w:rsidRPr="008D1D40">
        <w:rPr>
          <w:b/>
          <w:caps/>
        </w:rPr>
        <w:t xml:space="preserve">Informatīvais </w:t>
      </w:r>
      <w:smartTag w:uri="schemas-tilde-lv/tildestengine" w:element="veidnes">
        <w:smartTagPr>
          <w:attr w:name="text" w:val="ziņojums"/>
          <w:attr w:name="baseform" w:val="ziņojums"/>
          <w:attr w:name="id" w:val="-1"/>
        </w:smartTagPr>
        <w:r w:rsidRPr="008D1D40">
          <w:rPr>
            <w:b/>
            <w:caps/>
          </w:rPr>
          <w:t>ziņojums</w:t>
        </w:r>
      </w:smartTag>
    </w:p>
    <w:p w:rsidR="00D23877" w:rsidRPr="008D1D40" w:rsidRDefault="00D23877" w:rsidP="00EE0EDE">
      <w:pPr>
        <w:pStyle w:val="BodyTextIndent"/>
        <w:ind w:firstLine="567"/>
        <w:jc w:val="center"/>
        <w:rPr>
          <w:sz w:val="24"/>
          <w:szCs w:val="24"/>
        </w:rPr>
      </w:pPr>
      <w:r w:rsidRPr="008D1D40">
        <w:rPr>
          <w:sz w:val="24"/>
          <w:szCs w:val="24"/>
        </w:rPr>
        <w:t>„</w:t>
      </w:r>
      <w:bookmarkStart w:id="0" w:name="OLE_LINK1"/>
      <w:bookmarkStart w:id="1" w:name="OLE_LINK2"/>
      <w:r w:rsidRPr="008D1D40">
        <w:rPr>
          <w:sz w:val="24"/>
          <w:szCs w:val="24"/>
        </w:rPr>
        <w:t xml:space="preserve">Par </w:t>
      </w:r>
      <w:r w:rsidR="002F1A3F" w:rsidRPr="008D1D40">
        <w:rPr>
          <w:sz w:val="24"/>
          <w:szCs w:val="24"/>
        </w:rPr>
        <w:t>2013.gada</w:t>
      </w:r>
      <w:r w:rsidR="0011435E" w:rsidRPr="008D1D40">
        <w:rPr>
          <w:sz w:val="24"/>
          <w:szCs w:val="24"/>
        </w:rPr>
        <w:t xml:space="preserve"> </w:t>
      </w:r>
      <w:r w:rsidR="005C5916" w:rsidRPr="008D1D40">
        <w:rPr>
          <w:sz w:val="24"/>
          <w:szCs w:val="24"/>
        </w:rPr>
        <w:t>13.decembrī</w:t>
      </w:r>
      <w:r w:rsidR="002F1A3F" w:rsidRPr="008D1D40">
        <w:rPr>
          <w:sz w:val="24"/>
          <w:szCs w:val="24"/>
        </w:rPr>
        <w:t xml:space="preserve"> </w:t>
      </w:r>
      <w:r w:rsidRPr="008D1D40">
        <w:rPr>
          <w:sz w:val="24"/>
          <w:szCs w:val="24"/>
        </w:rPr>
        <w:t xml:space="preserve">Eiropas Savienības </w:t>
      </w:r>
      <w:r w:rsidR="00E222E4" w:rsidRPr="008D1D40">
        <w:rPr>
          <w:sz w:val="24"/>
          <w:szCs w:val="24"/>
        </w:rPr>
        <w:t xml:space="preserve">Vides </w:t>
      </w:r>
      <w:r w:rsidRPr="008D1D40">
        <w:rPr>
          <w:sz w:val="24"/>
          <w:szCs w:val="24"/>
        </w:rPr>
        <w:t>padom</w:t>
      </w:r>
      <w:r w:rsidR="002F1A3F" w:rsidRPr="008D1D40">
        <w:rPr>
          <w:sz w:val="24"/>
          <w:szCs w:val="24"/>
        </w:rPr>
        <w:t>ē izskatāmajiem jautājumiem</w:t>
      </w:r>
      <w:bookmarkEnd w:id="0"/>
      <w:bookmarkEnd w:id="1"/>
      <w:r w:rsidRPr="008D1D40">
        <w:rPr>
          <w:sz w:val="24"/>
          <w:szCs w:val="24"/>
        </w:rPr>
        <w:t>”</w:t>
      </w:r>
    </w:p>
    <w:p w:rsidR="00BF7CA9" w:rsidRPr="008D1D40" w:rsidRDefault="00BF7CA9" w:rsidP="00EE0EDE">
      <w:pPr>
        <w:ind w:firstLine="567"/>
        <w:jc w:val="both"/>
      </w:pPr>
    </w:p>
    <w:p w:rsidR="003A64B6" w:rsidRPr="008D1D40" w:rsidRDefault="00D17744" w:rsidP="00EE0EDE">
      <w:pPr>
        <w:pStyle w:val="Titreobjet"/>
        <w:spacing w:before="0" w:after="0"/>
        <w:ind w:firstLine="567"/>
        <w:jc w:val="both"/>
        <w:rPr>
          <w:b w:val="0"/>
          <w:noProof/>
        </w:rPr>
      </w:pPr>
      <w:r w:rsidRPr="008D1D40">
        <w:rPr>
          <w:b w:val="0"/>
        </w:rPr>
        <w:t xml:space="preserve">Informatīvais ziņojums sagatavots par Vides aizsardzības un reģionālās attīstības ministrijas </w:t>
      </w:r>
      <w:r w:rsidR="0011435E" w:rsidRPr="008D1D40">
        <w:rPr>
          <w:b w:val="0"/>
        </w:rPr>
        <w:t xml:space="preserve">un </w:t>
      </w:r>
      <w:r w:rsidR="005C5916" w:rsidRPr="008D1D40">
        <w:rPr>
          <w:b w:val="0"/>
        </w:rPr>
        <w:t>Ekonomikas</w:t>
      </w:r>
      <w:r w:rsidR="0011435E" w:rsidRPr="008D1D40">
        <w:rPr>
          <w:b w:val="0"/>
        </w:rPr>
        <w:t xml:space="preserve"> ministrijas </w:t>
      </w:r>
      <w:r w:rsidRPr="008D1D40">
        <w:rPr>
          <w:b w:val="0"/>
        </w:rPr>
        <w:t>kompetencē esošiem jautājumiem.</w:t>
      </w:r>
    </w:p>
    <w:p w:rsidR="00CF0340" w:rsidRPr="008D1D40" w:rsidRDefault="00CF0340" w:rsidP="00EE0EDE">
      <w:pPr>
        <w:ind w:firstLine="567"/>
        <w:jc w:val="both"/>
        <w:rPr>
          <w:b/>
        </w:rPr>
      </w:pPr>
    </w:p>
    <w:p w:rsidR="006D1E27" w:rsidRPr="008D1D40" w:rsidRDefault="006D1E27" w:rsidP="00B5431A">
      <w:pPr>
        <w:ind w:firstLine="567"/>
        <w:jc w:val="both"/>
        <w:rPr>
          <w:b/>
          <w:u w:val="single"/>
        </w:rPr>
      </w:pPr>
      <w:r w:rsidRPr="008D1D40">
        <w:rPr>
          <w:b/>
          <w:u w:val="single"/>
        </w:rPr>
        <w:t>Latvijas viedoklis par sanāksmes laikā diskutējamiem jautājumiem</w:t>
      </w:r>
    </w:p>
    <w:p w:rsidR="0071747E" w:rsidRPr="008D1D40" w:rsidRDefault="0071747E" w:rsidP="00B5431A">
      <w:pPr>
        <w:ind w:firstLine="567"/>
        <w:jc w:val="both"/>
        <w:rPr>
          <w:b/>
          <w:u w:val="single"/>
        </w:rPr>
      </w:pPr>
    </w:p>
    <w:p w:rsidR="00B5431A" w:rsidRPr="008D1D40" w:rsidRDefault="00131BCB" w:rsidP="00B5431A">
      <w:pPr>
        <w:ind w:firstLine="567"/>
        <w:jc w:val="both"/>
        <w:rPr>
          <w:u w:val="single"/>
        </w:rPr>
      </w:pPr>
      <w:r w:rsidRPr="008D1D40">
        <w:rPr>
          <w:u w:val="single"/>
        </w:rPr>
        <w:t>Leģislatīvie akti:</w:t>
      </w:r>
    </w:p>
    <w:p w:rsidR="001B1A7A" w:rsidRPr="008D1D40" w:rsidRDefault="001B1A7A" w:rsidP="00B5431A">
      <w:pPr>
        <w:ind w:firstLine="567"/>
        <w:jc w:val="both"/>
        <w:rPr>
          <w:u w:val="single"/>
        </w:rPr>
      </w:pPr>
      <w:r w:rsidRPr="008D1D40">
        <w:rPr>
          <w:b/>
        </w:rPr>
        <w:t>1. Priekšlikums Eiropas Parlamenta un Padomes regulai par invazīvu svešzemju sugu introdukcijas un izplatīšanās profilaksi un pārvaldību</w:t>
      </w:r>
      <w:r w:rsidR="00156538" w:rsidRPr="008D1D40">
        <w:rPr>
          <w:b/>
        </w:rPr>
        <w:t xml:space="preserve"> </w:t>
      </w:r>
      <w:r w:rsidR="00156538" w:rsidRPr="008D1D40">
        <w:rPr>
          <w:i/>
        </w:rPr>
        <w:t>(</w:t>
      </w:r>
      <w:r w:rsidR="00BA6010" w:rsidRPr="008D1D40">
        <w:rPr>
          <w:i/>
        </w:rPr>
        <w:t xml:space="preserve">Orientējoša </w:t>
      </w:r>
      <w:r w:rsidR="00156538" w:rsidRPr="008D1D40">
        <w:rPr>
          <w:i/>
        </w:rPr>
        <w:t>diskusija)</w:t>
      </w:r>
    </w:p>
    <w:p w:rsidR="001B1A7A" w:rsidRPr="008D1D40" w:rsidRDefault="001B1A7A" w:rsidP="00EE0EDE">
      <w:pPr>
        <w:jc w:val="both"/>
        <w:rPr>
          <w:spacing w:val="4"/>
        </w:rPr>
      </w:pPr>
    </w:p>
    <w:p w:rsidR="001B1A7A" w:rsidRPr="008D1D40" w:rsidRDefault="005505EC" w:rsidP="00873902">
      <w:pPr>
        <w:ind w:firstLine="567"/>
        <w:jc w:val="both"/>
        <w:rPr>
          <w:noProof/>
        </w:rPr>
      </w:pPr>
      <w:r w:rsidRPr="008D1D40">
        <w:rPr>
          <w:noProof/>
        </w:rPr>
        <w:t xml:space="preserve">Bioloģiskās daudzveidības konvencijas pušu sanāksmē 2010. gadā Nagojā, Japānā pieņemot </w:t>
      </w:r>
      <w:r w:rsidR="001B1A7A" w:rsidRPr="008D1D40">
        <w:rPr>
          <w:noProof/>
        </w:rPr>
        <w:t>starptautiskā</w:t>
      </w:r>
      <w:r w:rsidRPr="008D1D40">
        <w:rPr>
          <w:noProof/>
        </w:rPr>
        <w:t>s</w:t>
      </w:r>
      <w:r w:rsidR="001B1A7A" w:rsidRPr="008D1D40">
        <w:rPr>
          <w:noProof/>
        </w:rPr>
        <w:t xml:space="preserve"> saistīb</w:t>
      </w:r>
      <w:r w:rsidRPr="008D1D40">
        <w:rPr>
          <w:noProof/>
        </w:rPr>
        <w:t>as</w:t>
      </w:r>
      <w:r w:rsidR="004762E5" w:rsidRPr="008D1D40">
        <w:rPr>
          <w:noProof/>
        </w:rPr>
        <w:t xml:space="preserve">, ar Bioloģiskās daudzveidības stratēģiju laikposmam līdz 2020. gadam Eiropas Savienība (turpmāk- ES) </w:t>
      </w:r>
      <w:r w:rsidR="001B1A7A" w:rsidRPr="008D1D40">
        <w:rPr>
          <w:noProof/>
        </w:rPr>
        <w:t xml:space="preserve">apņēmās līdz 2020. gadam apstādināt bioloģiskās daudzveidības samazināšanos. Invazīvo svešzemju sugu (ISS) problēma nav tikai Eiropā, tā ir visā pasaulē.  Pašlaik ES tiesību akti attiecas tikai uz kaitēkļiem un slimību izraisītājiem, kas iespaido augus un dzīvniekus, atstājot bez risinājuma būtisku problēmas daļu. Saskaņota rīcība cīņai pret ISS būtu ieguvums visām ES dalībvalstīm, tādējādi Eiropas Komisija </w:t>
      </w:r>
      <w:r w:rsidR="00171B7B" w:rsidRPr="008D1D40">
        <w:rPr>
          <w:noProof/>
        </w:rPr>
        <w:t>(turpmāk-</w:t>
      </w:r>
      <w:r w:rsidR="00D977B9" w:rsidRPr="008D1D40">
        <w:rPr>
          <w:noProof/>
        </w:rPr>
        <w:t xml:space="preserve"> </w:t>
      </w:r>
      <w:r w:rsidR="00171B7B" w:rsidRPr="008D1D40">
        <w:rPr>
          <w:noProof/>
        </w:rPr>
        <w:t xml:space="preserve">EK) </w:t>
      </w:r>
      <w:r w:rsidR="001B1A7A" w:rsidRPr="008D1D40">
        <w:rPr>
          <w:noProof/>
        </w:rPr>
        <w:t xml:space="preserve">pēc ilgstošiem sagatavošanās darbiem 2013.gada 9.septembrī publicēja regulas priekšlikumu.   </w:t>
      </w:r>
    </w:p>
    <w:p w:rsidR="001B1A7A" w:rsidRPr="008D1D40" w:rsidRDefault="001B1A7A" w:rsidP="00873902">
      <w:pPr>
        <w:ind w:firstLine="567"/>
        <w:jc w:val="both"/>
      </w:pPr>
      <w:r w:rsidRPr="008D1D40">
        <w:t xml:space="preserve">Latvija kopumā atbalsta regulas projektu, jo vienota rīcība visā ES teritorijā palīdzēs </w:t>
      </w:r>
      <w:r w:rsidRPr="008D1D40">
        <w:rPr>
          <w:noProof/>
        </w:rPr>
        <w:t>līdz minimumam samazināt un mīkstināt apzinātas un neapzinātas invazīvu svešzemju sugu introdukcijas un izplatīšanas radīto negatīvo ietekmi uz bioloģisko daudzveidību un ekosistēmu pakalpojumiem</w:t>
      </w:r>
      <w:r w:rsidRPr="008D1D40">
        <w:t xml:space="preserve">. </w:t>
      </w:r>
    </w:p>
    <w:p w:rsidR="00D32758" w:rsidRPr="008D1D40" w:rsidRDefault="00D32758" w:rsidP="00873902">
      <w:pPr>
        <w:ind w:firstLine="567"/>
        <w:jc w:val="both"/>
      </w:pPr>
      <w:r w:rsidRPr="008D1D40">
        <w:t>Sagaidāms, ka Vides padomes sanāk</w:t>
      </w:r>
      <w:r w:rsidR="001B1A7A" w:rsidRPr="008D1D40">
        <w:t xml:space="preserve">smes laikā notiks politikas debates par Regulas priekšlikumu. </w:t>
      </w:r>
      <w:r w:rsidR="001B1A7A" w:rsidRPr="008D1D40">
        <w:tab/>
      </w:r>
      <w:r w:rsidRPr="008D1D40">
        <w:t>Latvijas atbildes uz ministru diskusijai sagatavotajiem jautājumiem</w:t>
      </w:r>
      <w:r w:rsidR="00591DA5" w:rsidRPr="008D1D40">
        <w:t xml:space="preserve"> ietvertas Latvijas nacionālās pozīcijas projektā.</w:t>
      </w:r>
    </w:p>
    <w:p w:rsidR="00D32758" w:rsidRPr="008D1D40" w:rsidRDefault="00D32758" w:rsidP="00EE0EDE">
      <w:pPr>
        <w:jc w:val="both"/>
        <w:rPr>
          <w:lang w:eastAsia="en-US"/>
        </w:rPr>
      </w:pPr>
    </w:p>
    <w:p w:rsidR="005C5916" w:rsidRPr="008D1D40" w:rsidRDefault="00235743" w:rsidP="00EE0EDE">
      <w:pPr>
        <w:ind w:firstLine="567"/>
        <w:jc w:val="both"/>
        <w:outlineLvl w:val="0"/>
        <w:rPr>
          <w:i/>
          <w:iCs/>
        </w:rPr>
      </w:pPr>
      <w:r w:rsidRPr="008D1D40">
        <w:rPr>
          <w:b/>
        </w:rPr>
        <w:t xml:space="preserve">2. </w:t>
      </w:r>
      <w:r w:rsidR="007D64F2" w:rsidRPr="008D1D40">
        <w:rPr>
          <w:b/>
        </w:rPr>
        <w:t>Priekšlikums Eiropas Parlamenta un Padomes regulai „Par jūras transporta oglekļa dioksīda emisiju monitoringu, paziņošanu un verifikāciju un par grozījumiem Regulā</w:t>
      </w:r>
      <w:r w:rsidR="001B1A7A" w:rsidRPr="008D1D40">
        <w:rPr>
          <w:b/>
        </w:rPr>
        <w:t xml:space="preserve"> (ES) Nr.525/2013”</w:t>
      </w:r>
      <w:r w:rsidR="007D64F2" w:rsidRPr="008D1D40">
        <w:rPr>
          <w:b/>
        </w:rPr>
        <w:t xml:space="preserve"> </w:t>
      </w:r>
      <w:r w:rsidR="007D64F2" w:rsidRPr="008D1D40">
        <w:t>(</w:t>
      </w:r>
      <w:r w:rsidR="007D64F2" w:rsidRPr="008D1D40">
        <w:rPr>
          <w:i/>
        </w:rPr>
        <w:t xml:space="preserve">Viedokļu </w:t>
      </w:r>
      <w:r w:rsidR="00CE5D38" w:rsidRPr="008D1D40">
        <w:rPr>
          <w:i/>
        </w:rPr>
        <w:t>apmaiņa</w:t>
      </w:r>
      <w:r w:rsidR="007D64F2" w:rsidRPr="008D1D40">
        <w:t>)</w:t>
      </w:r>
    </w:p>
    <w:p w:rsidR="00D57C3B" w:rsidRPr="008D1D40" w:rsidRDefault="00CE5D38" w:rsidP="00EE0EDE">
      <w:pPr>
        <w:jc w:val="both"/>
        <w:rPr>
          <w:i/>
          <w:iCs/>
        </w:rPr>
      </w:pPr>
      <w:r w:rsidRPr="008D1D40">
        <w:tab/>
      </w:r>
    </w:p>
    <w:p w:rsidR="001B1A7A" w:rsidRPr="008D1D40" w:rsidRDefault="001B1A7A" w:rsidP="00873902">
      <w:pPr>
        <w:ind w:firstLine="567"/>
        <w:jc w:val="both"/>
      </w:pPr>
      <w:r w:rsidRPr="008D1D40">
        <w:t xml:space="preserve">Regulas projekta priekšlikums izstrādāts, lai ieviestu </w:t>
      </w:r>
      <w:r w:rsidRPr="008D1D40">
        <w:rPr>
          <w:noProof/>
        </w:rPr>
        <w:t xml:space="preserve">jūras transporta radīto </w:t>
      </w:r>
      <w:r w:rsidR="00496B00" w:rsidRPr="008D1D40">
        <w:rPr>
          <w:noProof/>
        </w:rPr>
        <w:t>oglekļa dioksīda (</w:t>
      </w:r>
      <w:r w:rsidRPr="008D1D40">
        <w:rPr>
          <w:noProof/>
        </w:rPr>
        <w:t>CO</w:t>
      </w:r>
      <w:r w:rsidRPr="008D1D40">
        <w:rPr>
          <w:noProof/>
          <w:vertAlign w:val="subscript"/>
        </w:rPr>
        <w:t>2</w:t>
      </w:r>
      <w:r w:rsidR="00496B00" w:rsidRPr="008D1D40">
        <w:rPr>
          <w:noProof/>
        </w:rPr>
        <w:t>) e</w:t>
      </w:r>
      <w:r w:rsidRPr="008D1D40">
        <w:rPr>
          <w:noProof/>
        </w:rPr>
        <w:t>misiju</w:t>
      </w:r>
      <w:r w:rsidRPr="008D1D40">
        <w:t xml:space="preserve"> monitoringu. Tas nepieciešams, jo šobrīd trūkst ticamas informācijas par kuģu degvielas patēriņu un emisijām, taču tajā pašā laikā Eiropas jūras transports (ieskaitot ES iekšējos reisus, ienākošos reisus un izejošos reisus) rada CO</w:t>
      </w:r>
      <w:r w:rsidRPr="008D1D40">
        <w:rPr>
          <w:vertAlign w:val="subscript"/>
        </w:rPr>
        <w:t xml:space="preserve">2 </w:t>
      </w:r>
      <w:r w:rsidRPr="008D1D40">
        <w:t xml:space="preserve">emisijas aptuveni 180 Mt apmērā un sagaidāms, ka tās turpinās pieaugt. </w:t>
      </w:r>
    </w:p>
    <w:p w:rsidR="006B2376" w:rsidRPr="008D1D40" w:rsidRDefault="001B1A7A" w:rsidP="00873902">
      <w:pPr>
        <w:ind w:firstLine="567"/>
        <w:jc w:val="both"/>
        <w:rPr>
          <w:noProof/>
        </w:rPr>
      </w:pPr>
      <w:r w:rsidRPr="008D1D40">
        <w:t xml:space="preserve">Regulas projekta mērķis ir izveidot un ieviest </w:t>
      </w:r>
      <w:r w:rsidRPr="008D1D40">
        <w:rPr>
          <w:noProof/>
        </w:rPr>
        <w:t>kuģu, kas ierodas, uzturas un izbrauc no ES dalībvalstu jurisdikcijā esošām ostām, CO</w:t>
      </w:r>
      <w:r w:rsidRPr="008D1D40">
        <w:rPr>
          <w:noProof/>
          <w:vertAlign w:val="subscript"/>
        </w:rPr>
        <w:t>2</w:t>
      </w:r>
      <w:r w:rsidRPr="008D1D40">
        <w:rPr>
          <w:noProof/>
        </w:rPr>
        <w:t xml:space="preserve"> emisiju </w:t>
      </w:r>
      <w:r w:rsidR="00496B00" w:rsidRPr="008D1D40">
        <w:rPr>
          <w:noProof/>
        </w:rPr>
        <w:t>monitoringa, ziņošanas un verifikācijas (</w:t>
      </w:r>
      <w:r w:rsidRPr="008D1D40">
        <w:rPr>
          <w:noProof/>
        </w:rPr>
        <w:t>MRV</w:t>
      </w:r>
      <w:r w:rsidR="00496B00" w:rsidRPr="008D1D40">
        <w:rPr>
          <w:noProof/>
        </w:rPr>
        <w:t>)</w:t>
      </w:r>
      <w:r w:rsidRPr="008D1D40">
        <w:rPr>
          <w:noProof/>
        </w:rPr>
        <w:t xml:space="preserve"> sistēmu, kas būtu pirmais</w:t>
      </w:r>
      <w:r w:rsidR="006B2376" w:rsidRPr="008D1D40">
        <w:rPr>
          <w:noProof/>
        </w:rPr>
        <w:t xml:space="preserve"> solis pakāpeniskā šo emisiju samazināšanas procesā.</w:t>
      </w:r>
    </w:p>
    <w:p w:rsidR="001B1A7A" w:rsidRPr="008D1D40" w:rsidRDefault="001B1A7A" w:rsidP="00873902">
      <w:pPr>
        <w:ind w:firstLine="567"/>
        <w:jc w:val="both"/>
        <w:rPr>
          <w:noProof/>
        </w:rPr>
      </w:pPr>
      <w:r w:rsidRPr="008D1D40">
        <w:rPr>
          <w:noProof/>
        </w:rPr>
        <w:t>Regulu paredzēts piemērot kuģiem ar bruto tilpību virs 5000, bet</w:t>
      </w:r>
      <w:r w:rsidRPr="008D1D40">
        <w:rPr>
          <w:noProof/>
          <w:lang w:eastAsia="en-GB"/>
        </w:rPr>
        <w:t xml:space="preserve"> </w:t>
      </w:r>
      <w:r w:rsidRPr="008D1D40">
        <w:rPr>
          <w:noProof/>
        </w:rPr>
        <w:t>nepiemērot to karakuģiem, jūras spēku palīgkuģiem, zvejas un zivju apstrādes kuģiem, vienkāršas konstrukcijas koka kuģiem, kuģiem, kuru kustību nenodrošina mehāniski līdzekļi, un nekomerciāli izmantotiem valdības kuģiem.</w:t>
      </w:r>
    </w:p>
    <w:p w:rsidR="001B1A7A" w:rsidRPr="008D1D40" w:rsidRDefault="001B1A7A" w:rsidP="00873902">
      <w:pPr>
        <w:ind w:firstLine="567"/>
        <w:jc w:val="both"/>
      </w:pPr>
      <w:r w:rsidRPr="008D1D40">
        <w:t xml:space="preserve">Latvija konceptuāli atbalsta Regulas projekta priekšlikumu, kas paredz nepieciešamību ieviest harmonizētu monitoringa un ziņošanas sistēmu, lai iegūtu precīzus datus par jūras transporta radītajām emisijām, vienlaicīgi atbalstot tādu pasākumu kopumu ieviešanu, kas nerada būtisku papildus administratīvo un finansiālo slogu nozarei. </w:t>
      </w:r>
    </w:p>
    <w:p w:rsidR="001B1A7A" w:rsidRPr="008D1D40" w:rsidRDefault="001B1A7A" w:rsidP="00873902">
      <w:pPr>
        <w:ind w:firstLine="567"/>
        <w:jc w:val="both"/>
        <w:rPr>
          <w:noProof/>
        </w:rPr>
      </w:pPr>
      <w:r w:rsidRPr="008D1D40">
        <w:rPr>
          <w:noProof/>
        </w:rPr>
        <w:t xml:space="preserve">Paužam bažas, ka Regulas projekta piemērošana varētu radīt konkurenci ierobežojošus apstākļus, proti, ieviešot monitoringa, ziņošanas un verifikācijas prasības ES ostās un Eiropas Ekonomiskās zonas (EEZ) ostās ienākošiem un izejošiem kuģiem, trešo valstu karoga kuģi varētu dot priekšroku kādai no Baltijas jūras ostām, uz kuru šīs Regulas projekts neattieksies (piemēram, Krievijas ostas Kaļiņingradā un Sanktpēterburgā).  </w:t>
      </w:r>
    </w:p>
    <w:p w:rsidR="001B1A7A" w:rsidRPr="008D1D40" w:rsidRDefault="001B1A7A" w:rsidP="00873902">
      <w:pPr>
        <w:ind w:firstLine="567"/>
        <w:jc w:val="both"/>
        <w:rPr>
          <w:noProof/>
        </w:rPr>
      </w:pPr>
      <w:r w:rsidRPr="008D1D40">
        <w:t xml:space="preserve">Latvija atbalsta Regulas projektā paredzēto pasākumu turpmāku saskaņošanu un koordinēšanu ar Starptautisko jūrniecības organizāciju (IMO), kā arī šajā Regulā ietverto nosacījumu, ka regula tiks pārskatīta un grozīta, tiklīdz tiks panākta starptautiska vienošanās par globāliem pasākumiem </w:t>
      </w:r>
      <w:r w:rsidR="007B2D8E" w:rsidRPr="008D1D40">
        <w:t xml:space="preserve">siltumnīcefekta gāzu </w:t>
      </w:r>
      <w:r w:rsidRPr="008D1D40">
        <w:t xml:space="preserve">emisiju samazināšanā; te būtu jāņem vērā pieredze, kas gūta no aviācijas sektora.  Pozitīvi vērtējam faktu, ka Regulas projekts piemērojams kuģiem ar </w:t>
      </w:r>
      <w:r w:rsidRPr="008D1D40">
        <w:rPr>
          <w:noProof/>
        </w:rPr>
        <w:t>bruto tilpību virs 5000.</w:t>
      </w:r>
    </w:p>
    <w:p w:rsidR="00AD5F8B" w:rsidRPr="008D1D40" w:rsidRDefault="00591DA5" w:rsidP="00873902">
      <w:pPr>
        <w:ind w:firstLine="567"/>
        <w:jc w:val="both"/>
        <w:rPr>
          <w:i/>
        </w:rPr>
      </w:pPr>
      <w:r w:rsidRPr="008D1D40">
        <w:t xml:space="preserve">Sagaidāms, ka Vides padomes sanāksmes laikā notiks viedokļu apmaiņa par Regulas priekšlikumu. </w:t>
      </w:r>
      <w:r w:rsidRPr="008D1D40">
        <w:tab/>
        <w:t>Latvijas atbildes uz ministru diskusijai sagatavotajiem jautājumiem ietvertas Latvijas nacionālās pozīcijas projektā.</w:t>
      </w:r>
    </w:p>
    <w:p w:rsidR="00EE0EDE" w:rsidRPr="008D1D40" w:rsidRDefault="00EE0EDE" w:rsidP="00EE0EDE">
      <w:pPr>
        <w:ind w:firstLine="567"/>
        <w:jc w:val="both"/>
        <w:outlineLvl w:val="0"/>
        <w:rPr>
          <w:i/>
          <w:iCs/>
        </w:rPr>
      </w:pPr>
    </w:p>
    <w:p w:rsidR="005C5916" w:rsidRPr="008D1D40" w:rsidRDefault="005C5916" w:rsidP="00EE0EDE">
      <w:pPr>
        <w:ind w:firstLine="567"/>
        <w:jc w:val="both"/>
        <w:outlineLvl w:val="0"/>
        <w:rPr>
          <w:iCs/>
          <w:u w:val="single"/>
        </w:rPr>
      </w:pPr>
      <w:r w:rsidRPr="008D1D40">
        <w:rPr>
          <w:iCs/>
          <w:u w:val="single"/>
        </w:rPr>
        <w:t>Citi jautājumi:</w:t>
      </w:r>
    </w:p>
    <w:p w:rsidR="00982C80" w:rsidRPr="008D1D40" w:rsidRDefault="00982C80" w:rsidP="00B5431A">
      <w:pPr>
        <w:pStyle w:val="ListParagraph"/>
        <w:widowControl w:val="0"/>
        <w:numPr>
          <w:ilvl w:val="0"/>
          <w:numId w:val="32"/>
        </w:numPr>
        <w:autoSpaceDE w:val="0"/>
        <w:autoSpaceDN w:val="0"/>
        <w:adjustRightInd w:val="0"/>
        <w:ind w:left="0" w:firstLine="567"/>
        <w:jc w:val="both"/>
        <w:rPr>
          <w:i/>
          <w:iCs/>
          <w:lang w:eastAsia="hu-HU"/>
        </w:rPr>
      </w:pPr>
      <w:r w:rsidRPr="008D1D40">
        <w:rPr>
          <w:b/>
        </w:rPr>
        <w:t xml:space="preserve"> Priekšlikums Eiropas Parlamenta un Padomes Direktīva</w:t>
      </w:r>
      <w:r w:rsidR="001B1A7A" w:rsidRPr="008D1D40">
        <w:rPr>
          <w:b/>
        </w:rPr>
        <w:t>i</w:t>
      </w:r>
      <w:r w:rsidRPr="008D1D40">
        <w:rPr>
          <w:b/>
        </w:rPr>
        <w:t xml:space="preserve">, ar kuru groza Direktīvu 98/70/EK, kas attiecas uz benzīna un dīzeļdegvielu kvalitāti, un Direktīvu 2009/28/EK par atjaunojamo energoresursu izmantošanas veicināšanu, un atceļ Direktīvu </w:t>
      </w:r>
      <w:r w:rsidRPr="008D1D40">
        <w:rPr>
          <w:b/>
          <w:color w:val="000000"/>
        </w:rPr>
        <w:t>2001/77/EK un 2003/30/EK</w:t>
      </w:r>
      <w:r w:rsidR="0014552D" w:rsidRPr="008D1D40">
        <w:rPr>
          <w:b/>
          <w:color w:val="000000"/>
        </w:rPr>
        <w:t xml:space="preserve"> </w:t>
      </w:r>
      <w:r w:rsidR="00235743" w:rsidRPr="008D1D40">
        <w:rPr>
          <w:i/>
          <w:iCs/>
          <w:lang w:eastAsia="hu-HU"/>
        </w:rPr>
        <w:t>(</w:t>
      </w:r>
      <w:r w:rsidRPr="008D1D40">
        <w:rPr>
          <w:i/>
          <w:iCs/>
          <w:lang w:eastAsia="hu-HU"/>
        </w:rPr>
        <w:t xml:space="preserve">Informācija no prezidentūras par </w:t>
      </w:r>
      <w:r w:rsidR="00D977B9" w:rsidRPr="008D1D40">
        <w:rPr>
          <w:i/>
          <w:color w:val="000000"/>
        </w:rPr>
        <w:t xml:space="preserve">panākto progresu direktīvas projekta virzībai </w:t>
      </w:r>
      <w:r w:rsidRPr="008D1D40">
        <w:rPr>
          <w:i/>
          <w:iCs/>
          <w:lang w:eastAsia="hu-HU"/>
        </w:rPr>
        <w:t>un turpmāko</w:t>
      </w:r>
      <w:r w:rsidR="00B43835" w:rsidRPr="008D1D40">
        <w:rPr>
          <w:i/>
          <w:iCs/>
          <w:lang w:eastAsia="hu-HU"/>
        </w:rPr>
        <w:t xml:space="preserve"> jautājuma virzību</w:t>
      </w:r>
      <w:r w:rsidRPr="008D1D40">
        <w:rPr>
          <w:i/>
          <w:iCs/>
          <w:lang w:eastAsia="hu-HU"/>
        </w:rPr>
        <w:t>)</w:t>
      </w:r>
      <w:r w:rsidR="00B5431A" w:rsidRPr="008D1D40">
        <w:rPr>
          <w:i/>
          <w:iCs/>
          <w:lang w:eastAsia="hu-HU"/>
        </w:rPr>
        <w:t>.</w:t>
      </w:r>
      <w:r w:rsidRPr="008D1D40">
        <w:rPr>
          <w:i/>
          <w:iCs/>
          <w:lang w:eastAsia="hu-HU"/>
        </w:rPr>
        <w:t xml:space="preserve"> </w:t>
      </w:r>
    </w:p>
    <w:p w:rsidR="00D977B9" w:rsidRPr="008D1D40" w:rsidRDefault="00982C80" w:rsidP="00873902">
      <w:pPr>
        <w:ind w:firstLine="567"/>
        <w:jc w:val="both"/>
        <w:rPr>
          <w:lang w:eastAsia="zh-CN"/>
        </w:rPr>
      </w:pPr>
      <w:r w:rsidRPr="008D1D40">
        <w:rPr>
          <w:color w:val="00000A"/>
        </w:rPr>
        <w:t xml:space="preserve">EK </w:t>
      </w:r>
      <w:r w:rsidR="00D977B9" w:rsidRPr="008D1D40">
        <w:rPr>
          <w:lang w:eastAsia="zh-CN"/>
        </w:rPr>
        <w:t xml:space="preserve">2012. gada 17. oktobrī nāca klajā ar Priekšlikumu Eiropas Parlamenta un Padomes Direktīvai, ar ko groza Direktīvu 98/70/EK, kas attiecas uz benzīna un dīzeļdegvielu kvalitāti un Direktīvu 2009/28/EK par atjaunojamo energoresursu veicināšanu (turpmāk – Priekšlikums), ar kuru paredzēts veicināt pāreju uz </w:t>
      </w:r>
      <w:proofErr w:type="spellStart"/>
      <w:r w:rsidR="00D977B9" w:rsidRPr="008D1D40">
        <w:rPr>
          <w:lang w:eastAsia="zh-CN"/>
        </w:rPr>
        <w:t>biodegvielām</w:t>
      </w:r>
      <w:proofErr w:type="spellEnd"/>
      <w:r w:rsidR="00D977B9" w:rsidRPr="008D1D40">
        <w:rPr>
          <w:lang w:eastAsia="zh-CN"/>
        </w:rPr>
        <w:t>, kas dod ievērojamus siltumnīcefekta gāzu emisiju ietaupījumus arī tad, ja aprēķinos ietver netiešu zemes izmantojuma izmaiņu (</w:t>
      </w:r>
      <w:proofErr w:type="spellStart"/>
      <w:r w:rsidR="00D977B9" w:rsidRPr="008D1D40">
        <w:rPr>
          <w:i/>
          <w:iCs/>
          <w:lang w:eastAsia="zh-CN"/>
        </w:rPr>
        <w:t>indirect</w:t>
      </w:r>
      <w:proofErr w:type="spellEnd"/>
      <w:r w:rsidR="00D977B9" w:rsidRPr="008D1D40">
        <w:rPr>
          <w:i/>
          <w:iCs/>
          <w:lang w:eastAsia="zh-CN"/>
        </w:rPr>
        <w:t xml:space="preserve"> </w:t>
      </w:r>
      <w:proofErr w:type="spellStart"/>
      <w:r w:rsidR="00D977B9" w:rsidRPr="008D1D40">
        <w:rPr>
          <w:i/>
          <w:iCs/>
          <w:lang w:eastAsia="zh-CN"/>
        </w:rPr>
        <w:t>land</w:t>
      </w:r>
      <w:proofErr w:type="spellEnd"/>
      <w:r w:rsidR="00D977B9" w:rsidRPr="008D1D40">
        <w:rPr>
          <w:i/>
          <w:iCs/>
          <w:lang w:eastAsia="zh-CN"/>
        </w:rPr>
        <w:t xml:space="preserve"> </w:t>
      </w:r>
      <w:proofErr w:type="spellStart"/>
      <w:r w:rsidR="00D977B9" w:rsidRPr="008D1D40">
        <w:rPr>
          <w:i/>
          <w:iCs/>
          <w:lang w:eastAsia="zh-CN"/>
        </w:rPr>
        <w:t>use</w:t>
      </w:r>
      <w:proofErr w:type="spellEnd"/>
      <w:r w:rsidR="00D977B9" w:rsidRPr="008D1D40">
        <w:rPr>
          <w:i/>
          <w:iCs/>
          <w:lang w:eastAsia="zh-CN"/>
        </w:rPr>
        <w:t xml:space="preserve"> </w:t>
      </w:r>
      <w:proofErr w:type="spellStart"/>
      <w:r w:rsidR="00D977B9" w:rsidRPr="008D1D40">
        <w:rPr>
          <w:i/>
          <w:iCs/>
          <w:lang w:eastAsia="zh-CN"/>
        </w:rPr>
        <w:t>change</w:t>
      </w:r>
      <w:proofErr w:type="spellEnd"/>
      <w:r w:rsidR="00D977B9" w:rsidRPr="008D1D40">
        <w:rPr>
          <w:lang w:eastAsia="zh-CN"/>
        </w:rPr>
        <w:t xml:space="preserve"> ILUC) radītās emisijas, tajā pašā laikā aizsargājot līdzšinējās investīcijas. Tā kā Eiropas Parlaments ir izvēlējies neuzsākt sarunas par agru otrā lasījuma vienošanos, Prezidentūra </w:t>
      </w:r>
      <w:r w:rsidR="00FA36C0" w:rsidRPr="008D1D40">
        <w:rPr>
          <w:lang w:eastAsia="zh-CN"/>
        </w:rPr>
        <w:t xml:space="preserve">2013.gada 12.decembra </w:t>
      </w:r>
      <w:r w:rsidR="00591DA5" w:rsidRPr="008D1D40">
        <w:t xml:space="preserve">Transporta, telekomunikāciju un enerģētikas ministru </w:t>
      </w:r>
      <w:r w:rsidR="00591DA5" w:rsidRPr="008D1D40">
        <w:rPr>
          <w:lang w:eastAsia="zh-CN"/>
        </w:rPr>
        <w:t>padomes (TTE)</w:t>
      </w:r>
      <w:r w:rsidR="00FA36C0" w:rsidRPr="008D1D40">
        <w:rPr>
          <w:lang w:eastAsia="zh-CN"/>
        </w:rPr>
        <w:t xml:space="preserve"> sanāksmē </w:t>
      </w:r>
      <w:r w:rsidR="00D977B9" w:rsidRPr="008D1D40">
        <w:rPr>
          <w:lang w:eastAsia="zh-CN"/>
        </w:rPr>
        <w:t>apstiprināt padomes nostāju.</w:t>
      </w:r>
    </w:p>
    <w:p w:rsidR="00D977B9" w:rsidRPr="008D1D40" w:rsidRDefault="00D977B9" w:rsidP="00873902">
      <w:pPr>
        <w:ind w:firstLine="567"/>
        <w:jc w:val="both"/>
        <w:rPr>
          <w:b/>
          <w:bCs/>
          <w:lang w:eastAsia="zh-CN"/>
        </w:rPr>
      </w:pPr>
      <w:r w:rsidRPr="008D1D40">
        <w:rPr>
          <w:lang w:eastAsia="zh-CN"/>
        </w:rPr>
        <w:t>Prezidentūras kompromiss paredzēja ierobežot tradicionālo biodegvielu patēriņu, uzlabot biodegvielu ražošanas procesu, raugoties no emisiju samazināšanas aspekta, kā arī veicināt otrās paaudzes biodegvielu ienākšanu tirgū. Vienlaikus tika norādīts, ka būtisks faktors ir kaitīgo emisiju ziņošanas mehānisma pilnveidošana ar mērķi veicināt caurredzamību un iespēju robežās maksimāli samazinot radītos CO</w:t>
      </w:r>
      <w:r w:rsidRPr="008D1D40">
        <w:rPr>
          <w:vertAlign w:val="subscript"/>
          <w:lang w:eastAsia="zh-CN"/>
        </w:rPr>
        <w:t>2</w:t>
      </w:r>
      <w:r w:rsidRPr="008D1D40">
        <w:rPr>
          <w:lang w:eastAsia="zh-CN"/>
        </w:rPr>
        <w:t xml:space="preserve"> izmešu apmērus.</w:t>
      </w:r>
    </w:p>
    <w:p w:rsidR="00D977B9" w:rsidRPr="008D1D40" w:rsidRDefault="00D977B9" w:rsidP="00873902">
      <w:pPr>
        <w:ind w:firstLine="567"/>
        <w:jc w:val="both"/>
        <w:rPr>
          <w:lang w:eastAsia="zh-CN"/>
        </w:rPr>
      </w:pPr>
      <w:r w:rsidRPr="008D1D40">
        <w:rPr>
          <w:lang w:eastAsia="zh-CN"/>
        </w:rPr>
        <w:t xml:space="preserve">Orientējošās debates par Priekšlikumu notika </w:t>
      </w:r>
      <w:r w:rsidR="00BA6010" w:rsidRPr="008D1D40">
        <w:rPr>
          <w:lang w:eastAsia="zh-CN"/>
        </w:rPr>
        <w:t>TTE</w:t>
      </w:r>
      <w:r w:rsidRPr="008D1D40">
        <w:rPr>
          <w:lang w:eastAsia="zh-CN"/>
        </w:rPr>
        <w:t xml:space="preserve"> 2013. gada 22. februāra sanāksmē un Vides ministru padomes 2013. gada 21. marta sanāksmē. Pēc politiskajām debatēm un no tiem izrietošajiem norādījumiem, Priekšlikuma pārskatītais teksts un Īrijas un Lietuvas prezidentūru  piedāvātie alternatīvie risinājumu varianti aktīvi tika skatīti </w:t>
      </w:r>
      <w:proofErr w:type="spellStart"/>
      <w:r w:rsidR="008867A7" w:rsidRPr="008D1D40">
        <w:rPr>
          <w:i/>
          <w:lang w:eastAsia="zh-CN"/>
        </w:rPr>
        <w:t>Ad-hoc</w:t>
      </w:r>
      <w:proofErr w:type="spellEnd"/>
      <w:r w:rsidRPr="008D1D40">
        <w:rPr>
          <w:lang w:eastAsia="zh-CN"/>
        </w:rPr>
        <w:t xml:space="preserve"> darba grupā par ILUC jautājumiem. </w:t>
      </w:r>
    </w:p>
    <w:p w:rsidR="00D977B9" w:rsidRPr="008D1D40" w:rsidRDefault="00D977B9" w:rsidP="00873902">
      <w:pPr>
        <w:ind w:firstLine="567"/>
        <w:jc w:val="both"/>
        <w:rPr>
          <w:lang w:eastAsia="zh-CN"/>
        </w:rPr>
      </w:pPr>
      <w:r w:rsidRPr="008D1D40">
        <w:rPr>
          <w:lang w:eastAsia="zh-CN"/>
        </w:rPr>
        <w:t xml:space="preserve">Saskaņā ar Centrālās statistikas pārvaldes datiem par biodīzeļdegvielas un bioetanola patēriņu 2012.gadā biodegvielu īpatsvars enerģijas galapatēriņā transportā 2012. gadā bija 2,2%. Savukārt, no </w:t>
      </w:r>
      <w:r w:rsidR="00493F81" w:rsidRPr="008D1D40">
        <w:rPr>
          <w:lang w:eastAsia="zh-CN"/>
        </w:rPr>
        <w:t>atjaunojamiem energoresursiem</w:t>
      </w:r>
      <w:r w:rsidRPr="008D1D40">
        <w:rPr>
          <w:lang w:eastAsia="zh-CN"/>
        </w:rPr>
        <w:t xml:space="preserve"> saražotas enerģijas īpatsvars visā transportā 2012. gadā bija 3,1% no tiem 0,9% bija no atjaunojamajiem energoresursiem saražotā un transportā patērētā elektroenerģija. </w:t>
      </w:r>
    </w:p>
    <w:p w:rsidR="00D977B9" w:rsidRPr="008D1D40" w:rsidRDefault="00D977B9" w:rsidP="00873902">
      <w:pPr>
        <w:ind w:firstLine="567"/>
        <w:jc w:val="both"/>
        <w:rPr>
          <w:lang w:eastAsia="zh-CN"/>
        </w:rPr>
      </w:pPr>
      <w:r w:rsidRPr="008D1D40">
        <w:rPr>
          <w:lang w:eastAsia="zh-CN"/>
        </w:rPr>
        <w:t xml:space="preserve">Latvijā biodegvielu ražošanai pārsvarā izmanto graudus un rapsi. Bioetanola ražošanai izmanto kviešus, rudzus un tritikāli, bet tīras augu eļļas, kuru var izmantot kā transporta degvielu, un biodīzeļdegvielas ražošanai izmanto rapsi. Pašlaik Latvijā netiek ražotas un izmantotas otrās paaudzes biodegvielas, kas ražotas no atkritumiem, atlikumiem, nepārtikas celulozes izejvielām un </w:t>
      </w:r>
      <w:proofErr w:type="spellStart"/>
      <w:r w:rsidRPr="008D1D40">
        <w:rPr>
          <w:lang w:eastAsia="zh-CN"/>
        </w:rPr>
        <w:t>lignocelulozes</w:t>
      </w:r>
      <w:proofErr w:type="spellEnd"/>
      <w:r w:rsidRPr="008D1D40">
        <w:rPr>
          <w:lang w:eastAsia="zh-CN"/>
        </w:rPr>
        <w:t xml:space="preserve"> izejvielām, kā arī nav veikti aprēķini par otrās paaudzes biodegvielas izmantošanas vai ražošanas ietekmi uz tautsaimniecību no vides, ekonomikas un sociālā aspekta.</w:t>
      </w:r>
    </w:p>
    <w:p w:rsidR="00D977B9" w:rsidRPr="008D1D40" w:rsidRDefault="00D977B9" w:rsidP="00873902">
      <w:pPr>
        <w:ind w:firstLine="567"/>
        <w:jc w:val="both"/>
        <w:rPr>
          <w:color w:val="1F497D"/>
          <w:lang w:eastAsia="en-US"/>
        </w:rPr>
      </w:pPr>
      <w:r w:rsidRPr="008D1D40">
        <w:rPr>
          <w:lang w:eastAsia="zh-CN"/>
        </w:rPr>
        <w:t>Latvija kopumā atbalsta Prezidentūras piedāvāto kompromisa redakciju,</w:t>
      </w:r>
      <w:r w:rsidRPr="008D1D40">
        <w:t xml:space="preserve"> kā arī politiskās vienošanās panākšanu</w:t>
      </w:r>
      <w:r w:rsidR="00591DA5" w:rsidRPr="008D1D40">
        <w:t xml:space="preserve">, </w:t>
      </w:r>
      <w:r w:rsidR="00591DA5" w:rsidRPr="008D1D40">
        <w:rPr>
          <w:lang w:eastAsia="zh-CN"/>
        </w:rPr>
        <w:t>j</w:t>
      </w:r>
      <w:r w:rsidRPr="008D1D40">
        <w:rPr>
          <w:lang w:eastAsia="zh-CN"/>
        </w:rPr>
        <w:t>o panāktais kompromiss līdzsvaro dalībvalstu īpašās intereses. Esošais kompromiss ir atbilstošs Latvijas īpašajām interesēm, jo īpaši attiecībā uz ierobežojuma līmeni pirmās paaudzes biodegvielai (maksimums7%), kā arī paredz īpaši atbalstīt elektrību kā atjaunojamo energoresursu transportā, paredzot tam vairākkārtīgus skaitītājus mērķa sasniegšanai. Latvija uzskata, ka, turpinot diskusijas, tiek palielināts risks, ka šie labojumi nestājas spēkā, attiecīgi nedodot pietiekamu laiku šo labojumu ietekmei uz emisiju apjomiem.</w:t>
      </w:r>
    </w:p>
    <w:p w:rsidR="00B75BCA" w:rsidRPr="008D1D40" w:rsidRDefault="00D977B9" w:rsidP="00873902">
      <w:pPr>
        <w:ind w:firstLine="567"/>
        <w:jc w:val="both"/>
        <w:rPr>
          <w:rFonts w:eastAsia="Calibri"/>
        </w:rPr>
      </w:pPr>
      <w:r w:rsidRPr="008D1D40">
        <w:rPr>
          <w:lang w:eastAsia="zh-CN"/>
        </w:rPr>
        <w:t xml:space="preserve">Latvijas īpašā interese ir atjaunojamās elektroenerģijas izmantošanas veicināšana transportā. Latvija atbalsta priekšlikumu sekmēt elektrisko transportlīdzekļu ienākšanu tirgū un no </w:t>
      </w:r>
      <w:r w:rsidR="00591DA5" w:rsidRPr="008D1D40">
        <w:rPr>
          <w:lang w:eastAsia="zh-CN"/>
        </w:rPr>
        <w:t xml:space="preserve">atjaunojamiem energoresursiem </w:t>
      </w:r>
      <w:r w:rsidRPr="008D1D40">
        <w:rPr>
          <w:lang w:eastAsia="zh-CN"/>
        </w:rPr>
        <w:t>iegūtās elektroenerģijas ieviešanu transporta sistēmās</w:t>
      </w:r>
      <w:r w:rsidR="00B75BCA" w:rsidRPr="008D1D40">
        <w:t>.</w:t>
      </w:r>
    </w:p>
    <w:p w:rsidR="005C5916" w:rsidRPr="008D1D40" w:rsidRDefault="005C5916" w:rsidP="00EE0EDE">
      <w:pPr>
        <w:ind w:firstLine="567"/>
        <w:jc w:val="both"/>
        <w:rPr>
          <w:bCs/>
          <w:color w:val="000000"/>
        </w:rPr>
      </w:pPr>
    </w:p>
    <w:p w:rsidR="005C5916" w:rsidRPr="008D1D40" w:rsidRDefault="005C5916" w:rsidP="00EE0EDE">
      <w:pPr>
        <w:ind w:firstLine="567"/>
        <w:jc w:val="both"/>
        <w:rPr>
          <w:rFonts w:eastAsia="Calibri"/>
          <w:bCs/>
          <w:lang w:eastAsia="hu-HU"/>
        </w:rPr>
      </w:pPr>
      <w:r w:rsidRPr="008D1D40">
        <w:rPr>
          <w:rFonts w:eastAsia="Calibri"/>
          <w:b/>
          <w:lang w:eastAsia="hu-HU"/>
        </w:rPr>
        <w:t>b)</w:t>
      </w:r>
      <w:r w:rsidRPr="008D1D40">
        <w:rPr>
          <w:rFonts w:eastAsia="Calibri"/>
          <w:b/>
          <w:bCs/>
          <w:lang w:eastAsia="hu-HU"/>
        </w:rPr>
        <w:tab/>
      </w:r>
      <w:r w:rsidR="00085182" w:rsidRPr="008D1D40">
        <w:rPr>
          <w:b/>
        </w:rPr>
        <w:t xml:space="preserve">ANO Klimata pārmaiņu konvencijas par klimata pārmaiņām (UNFCCC) pušu konferences 19.sesijas, kas notika 2013.gada 11.-22.novembrī Polijā, Varšavā, rezultāti. </w:t>
      </w:r>
      <w:r w:rsidR="00085182" w:rsidRPr="008D1D40">
        <w:rPr>
          <w:i/>
        </w:rPr>
        <w:t xml:space="preserve">(Informācija no prezidentūras, pušu konferences prezidējošās valsts un </w:t>
      </w:r>
      <w:r w:rsidR="00D977B9" w:rsidRPr="008D1D40">
        <w:rPr>
          <w:i/>
        </w:rPr>
        <w:t>EK</w:t>
      </w:r>
      <w:r w:rsidR="00085182" w:rsidRPr="008D1D40">
        <w:rPr>
          <w:i/>
        </w:rPr>
        <w:t>)</w:t>
      </w:r>
      <w:r w:rsidR="00B5431A" w:rsidRPr="008D1D40">
        <w:rPr>
          <w:i/>
        </w:rPr>
        <w:t>.</w:t>
      </w:r>
    </w:p>
    <w:p w:rsidR="00591DA5" w:rsidRPr="008D1D40" w:rsidRDefault="00591DA5" w:rsidP="00B5431A">
      <w:pPr>
        <w:autoSpaceDE w:val="0"/>
        <w:autoSpaceDN w:val="0"/>
        <w:adjustRightInd w:val="0"/>
        <w:ind w:firstLine="567"/>
        <w:jc w:val="both"/>
        <w:rPr>
          <w:lang w:eastAsia="en-GB"/>
        </w:rPr>
      </w:pPr>
      <w:r w:rsidRPr="008D1D40">
        <w:rPr>
          <w:lang w:eastAsia="en-GB"/>
        </w:rPr>
        <w:t>Klimata konferencē</w:t>
      </w:r>
      <w:r w:rsidR="00EB2F9D">
        <w:rPr>
          <w:lang w:eastAsia="en-GB"/>
        </w:rPr>
        <w:t xml:space="preserve"> kopumā tika pieņemti 38 lēmumi</w:t>
      </w:r>
      <w:r w:rsidRPr="008D1D40">
        <w:rPr>
          <w:lang w:eastAsia="en-GB"/>
        </w:rPr>
        <w:t xml:space="preserve">. </w:t>
      </w:r>
    </w:p>
    <w:p w:rsidR="00591DA5" w:rsidRPr="008D1D40" w:rsidRDefault="00591DA5" w:rsidP="00B5431A">
      <w:pPr>
        <w:autoSpaceDE w:val="0"/>
        <w:autoSpaceDN w:val="0"/>
        <w:adjustRightInd w:val="0"/>
        <w:ind w:firstLine="567"/>
        <w:jc w:val="both"/>
      </w:pPr>
      <w:r w:rsidRPr="008D1D40">
        <w:t>COP19 lēmumā tika apstiprināta Pušu apņemšanās COP21 2015.gadā panākt vienošanos par Pusēm saistošu ambiciozu starptautisku nolīgumu</w:t>
      </w:r>
      <w:r w:rsidRPr="008D1D40">
        <w:rPr>
          <w:i/>
        </w:rPr>
        <w:t>,</w:t>
      </w:r>
      <w:r w:rsidRPr="008D1D40">
        <w:t xml:space="preserve"> kas noteiks klimata režīmu pēc 2020.gada. Tika definēti jaunā nolīguma elementi. Noteikts, ka Pusēm jādefinē savs nacionālais ieguldījums līdz 2015.g.1.ceturksnim, taču nav stingri pateikts, ka tas ir juridiski saistošs. COP19 d</w:t>
      </w:r>
      <w:r w:rsidRPr="008D1D40">
        <w:rPr>
          <w:spacing w:val="4"/>
        </w:rPr>
        <w:t xml:space="preserve">iskusija par </w:t>
      </w:r>
      <w:r w:rsidRPr="008D1D40">
        <w:t xml:space="preserve">ambiciozākām siltumnīcefektu izraisošo gāzu emisiju samazināšanas saistībām pirms 2020.gada </w:t>
      </w:r>
      <w:r w:rsidRPr="008D1D40">
        <w:rPr>
          <w:spacing w:val="4"/>
        </w:rPr>
        <w:t xml:space="preserve">bija visai rezervēta. COP19 lēmumā ir iekļauts teksts, </w:t>
      </w:r>
      <w:r w:rsidRPr="008D1D40">
        <w:t>kas aicina attīstītās valstis īstenot attiecīgas rīcības un periodiski pārskatīt iespējas savus mērķus palielināšanai, kā arī brīvprātīgi anulēt savas sertificētās emisiju samazinājuma vienības, lai tā novērstu globālo samazinājuma iztrūkumu posmā pirms 2020.gada. Lēmums aicina sasaukt augsta līmeņa ministru dialogu ADP 2014.gada jūnija sesijas un COP20 ietvaros.</w:t>
      </w:r>
    </w:p>
    <w:p w:rsidR="00591DA5" w:rsidRPr="008D1D40" w:rsidRDefault="00591DA5" w:rsidP="00B5431A">
      <w:pPr>
        <w:autoSpaceDE w:val="0"/>
        <w:autoSpaceDN w:val="0"/>
        <w:adjustRightInd w:val="0"/>
        <w:ind w:firstLine="567"/>
        <w:jc w:val="both"/>
        <w:rPr>
          <w:lang w:eastAsia="en-GB"/>
        </w:rPr>
      </w:pPr>
      <w:r w:rsidRPr="008D1D40">
        <w:rPr>
          <w:spacing w:val="4"/>
        </w:rPr>
        <w:t xml:space="preserve">Lēmumos par klimata finansējumu ietverti teksti par </w:t>
      </w:r>
      <w:r w:rsidRPr="008D1D40">
        <w:t>tūlītēji pieejamā finansējuma ieviešanas rezultātiem, finansējuma apjoma palielināšanu un finansējuma plūsmu dažādošanu utt. Tika pieņemti lēmumi par Zaļo klimata fondu un Adaptācijas fondu un attiecīgo to Komiteju darbu. Lēmumā par ilgtermiņa finansējumu uzsvērta neatliekamas rīcības nepieciešamība un paredzamība un skaidrība attiecībā uz finansējuma nodrošināšanu attīstības valstīm. Tika panākts vienošanās, ka būtisku daļu publisko klimata fondu novirza tieši pielāgošanās rīcībām. Attīstītajām valstīm noteikta prasība ik pa diviem gadiem iesniegt ziņojumu par savām atjaunotajām stratēģijām un pieejām, lai palielinātu klimata finansējumu periodā no 2014.-2020.g. Tika nolemts ik pa diviem gadiem sasaukt augsta līmeņa ministru dialogu par ilgtermiņa finansējuma tēmu.</w:t>
      </w:r>
      <w:r w:rsidRPr="008D1D40">
        <w:rPr>
          <w:lang w:eastAsia="en-GB"/>
        </w:rPr>
        <w:tab/>
        <w:t xml:space="preserve"> Lēmums par darba programmu uz rezultātu orientētam finansējumam paredz izveidot Informācijas platformu, kas saturēs informāciju par atbalsta maksājumiem, dalībniekiem un samazinājuma rezultātiem.</w:t>
      </w:r>
      <w:r w:rsidRPr="008D1D40">
        <w:rPr>
          <w:lang w:eastAsia="en-GB"/>
        </w:rPr>
        <w:tab/>
        <w:t xml:space="preserve"> </w:t>
      </w:r>
    </w:p>
    <w:p w:rsidR="00873902" w:rsidRPr="008D1D40" w:rsidRDefault="00591DA5" w:rsidP="00B5431A">
      <w:pPr>
        <w:autoSpaceDE w:val="0"/>
        <w:autoSpaceDN w:val="0"/>
        <w:adjustRightInd w:val="0"/>
        <w:ind w:firstLine="567"/>
        <w:jc w:val="both"/>
        <w:rPr>
          <w:lang w:eastAsia="en-GB"/>
        </w:rPr>
      </w:pPr>
      <w:r w:rsidRPr="008D1D40">
        <w:rPr>
          <w:lang w:eastAsia="en-GB"/>
        </w:rPr>
        <w:t>Būtisks progress tika panākts jautājumos, kas skar emisijas un CO</w:t>
      </w:r>
      <w:r w:rsidRPr="008D1D40">
        <w:rPr>
          <w:vertAlign w:val="subscript"/>
          <w:lang w:eastAsia="en-GB"/>
        </w:rPr>
        <w:t xml:space="preserve">2 </w:t>
      </w:r>
      <w:r w:rsidRPr="008D1D40">
        <w:rPr>
          <w:lang w:eastAsia="en-GB"/>
        </w:rPr>
        <w:t>piesaisti mežu sektorā – tika pieņemta savstarpēji saistītu lēmumu pakotne par tā saucamajām REDD + aktivitātēm (ietver emisiju samazinājumu no apmežošanas un mežu degradācijas, oglekļa uzkrājumu mežos aizsardzību un veicināšanu, kā arī ilgtspējīgu mežu apsaimniekošanu).</w:t>
      </w:r>
    </w:p>
    <w:p w:rsidR="00591DA5" w:rsidRPr="008D1D40" w:rsidRDefault="00591DA5" w:rsidP="00B5431A">
      <w:pPr>
        <w:autoSpaceDE w:val="0"/>
        <w:autoSpaceDN w:val="0"/>
        <w:adjustRightInd w:val="0"/>
        <w:ind w:firstLine="567"/>
        <w:jc w:val="both"/>
        <w:rPr>
          <w:lang w:eastAsia="en-GB"/>
        </w:rPr>
      </w:pPr>
      <w:r w:rsidRPr="008D1D40">
        <w:rPr>
          <w:lang w:eastAsia="en-GB"/>
        </w:rPr>
        <w:t>Vairāki lēmumi skar pielāgošanos klimata pārmaiņām. Attīstītās valstis tiek aicinātas sniegt palīdzību vismazāk attīstītajām valstīm to pielāgošanās plānu sagatavošanā.</w:t>
      </w:r>
      <w:r w:rsidRPr="008D1D40">
        <w:rPr>
          <w:lang w:eastAsia="en-GB"/>
        </w:rPr>
        <w:tab/>
        <w:t xml:space="preserve">Tika izveidots institucionālais mehānisms jautājumā par zaudējumiem un postījumiem. </w:t>
      </w:r>
      <w:r w:rsidRPr="008D1D40">
        <w:t>Mehānisms tiks pārskatīts COP22.</w:t>
      </w:r>
    </w:p>
    <w:p w:rsidR="00591DA5" w:rsidRPr="008D1D40" w:rsidRDefault="00591DA5" w:rsidP="00B5431A">
      <w:pPr>
        <w:pStyle w:val="xmsonormal"/>
        <w:spacing w:before="0" w:beforeAutospacing="0" w:after="0" w:afterAutospacing="0"/>
        <w:ind w:firstLine="567"/>
        <w:jc w:val="both"/>
        <w:rPr>
          <w:lang w:val="lv-LV"/>
        </w:rPr>
      </w:pPr>
      <w:r w:rsidRPr="008D1D40">
        <w:rPr>
          <w:lang w:val="lv-LV"/>
        </w:rPr>
        <w:t xml:space="preserve">Tika panākts kompromiss par UNFCCC programmas divgadu (2014.-2015.gadu) budžetu, apstiprinot budžetu par kopējo summu 54,65 milj. EUR, kas ir 12,6% pieaugums, salīdzinot ar iepriekšējo divgadu periodu. </w:t>
      </w:r>
    </w:p>
    <w:p w:rsidR="00591DA5" w:rsidRPr="008D1D40" w:rsidRDefault="00591DA5" w:rsidP="00B5431A">
      <w:pPr>
        <w:pStyle w:val="xmsonormal"/>
        <w:spacing w:before="0" w:beforeAutospacing="0" w:after="0" w:afterAutospacing="0"/>
        <w:ind w:firstLine="567"/>
        <w:jc w:val="both"/>
        <w:rPr>
          <w:lang w:val="lv-LV"/>
        </w:rPr>
      </w:pPr>
      <w:r w:rsidRPr="008D1D40">
        <w:rPr>
          <w:lang w:val="lv-LV"/>
        </w:rPr>
        <w:t xml:space="preserve">CMP9 ietvaros tika pieņemti kopumā 10 lēmumi. Būtiskākie no tiem skar Kioto protokola ieviešanas elastīgos mehānismus; </w:t>
      </w:r>
      <w:r w:rsidRPr="008D1D40">
        <w:rPr>
          <w:lang w:val="lv-LV" w:eastAsia="en-GB"/>
        </w:rPr>
        <w:t xml:space="preserve">UNFCCC un Kioto protokola </w:t>
      </w:r>
      <w:r w:rsidRPr="008D1D40">
        <w:rPr>
          <w:lang w:val="lv-LV"/>
        </w:rPr>
        <w:t xml:space="preserve">ieviešanas metodoloģiskos un tehniskos jautājumus, īpaši Pušu ziņošanas saistības. </w:t>
      </w:r>
    </w:p>
    <w:p w:rsidR="00235743" w:rsidRPr="008D1D40" w:rsidRDefault="00235743" w:rsidP="00EE0EDE">
      <w:pPr>
        <w:ind w:firstLine="567"/>
        <w:jc w:val="both"/>
        <w:rPr>
          <w:b/>
          <w:color w:val="000000"/>
        </w:rPr>
      </w:pPr>
    </w:p>
    <w:p w:rsidR="006760A6" w:rsidRPr="008D1D40" w:rsidRDefault="006760A6" w:rsidP="00EE0EDE">
      <w:pPr>
        <w:ind w:firstLine="567"/>
        <w:jc w:val="both"/>
        <w:rPr>
          <w:i/>
        </w:rPr>
      </w:pPr>
      <w:r w:rsidRPr="008D1D40">
        <w:rPr>
          <w:b/>
        </w:rPr>
        <w:t xml:space="preserve">c) ES ETS/Aviācija </w:t>
      </w:r>
      <w:r w:rsidRPr="008D1D40">
        <w:rPr>
          <w:i/>
        </w:rPr>
        <w:t xml:space="preserve">(Informācija no Prezidentūras un </w:t>
      </w:r>
      <w:r w:rsidR="00D977B9" w:rsidRPr="008D1D40">
        <w:rPr>
          <w:i/>
        </w:rPr>
        <w:t>EK</w:t>
      </w:r>
      <w:r w:rsidRPr="008D1D40">
        <w:rPr>
          <w:i/>
        </w:rPr>
        <w:t>)</w:t>
      </w:r>
      <w:r w:rsidR="00B5431A" w:rsidRPr="008D1D40">
        <w:rPr>
          <w:i/>
        </w:rPr>
        <w:t>.</w:t>
      </w:r>
    </w:p>
    <w:p w:rsidR="00D32758" w:rsidRPr="008D1D40" w:rsidRDefault="00D32758" w:rsidP="00B5431A">
      <w:pPr>
        <w:ind w:firstLine="567"/>
        <w:jc w:val="both"/>
        <w:rPr>
          <w:i/>
        </w:rPr>
      </w:pPr>
      <w:r w:rsidRPr="008D1D40">
        <w:rPr>
          <w:i/>
        </w:rPr>
        <w:t xml:space="preserve">Sagaidāms, ka </w:t>
      </w:r>
      <w:r w:rsidR="00D977B9" w:rsidRPr="008D1D40">
        <w:rPr>
          <w:i/>
        </w:rPr>
        <w:t xml:space="preserve">EK </w:t>
      </w:r>
      <w:r w:rsidRPr="008D1D40">
        <w:rPr>
          <w:i/>
        </w:rPr>
        <w:t>informēs par projektu Eiropas Parlamenta un Padomes direktīvai, kas groza Direktīvu Nr. 2003/87/EK, ar kuru nosaka sistēmu siltumnīcas efektu izraisošo gāzu emisijas kvotu tirdzniecībai Kopienā, ņemot vērā starptautiskās vienošanās par vienota globāla uz tirgu balstīta mehānisma piemērošanu emisijām no starptautiskās aviācijas darbībām ieviešanu 2020.gadā</w:t>
      </w:r>
      <w:r w:rsidR="00841C47" w:rsidRPr="008D1D40">
        <w:rPr>
          <w:i/>
        </w:rPr>
        <w:t>.</w:t>
      </w:r>
    </w:p>
    <w:p w:rsidR="00D32758" w:rsidRPr="008D1D40" w:rsidRDefault="00D977B9" w:rsidP="00B5431A">
      <w:pPr>
        <w:ind w:firstLine="567"/>
        <w:jc w:val="both"/>
      </w:pPr>
      <w:r w:rsidRPr="008D1D40">
        <w:t>EK</w:t>
      </w:r>
      <w:r w:rsidR="00D32758" w:rsidRPr="008D1D40">
        <w:t xml:space="preserve"> 2013.gada 16.oktobrī publicēja normatīvā akta projektu – Eiropas Parlamenta un Padomes direktīv</w:t>
      </w:r>
      <w:r w:rsidR="00F940D6" w:rsidRPr="008D1D40">
        <w:t>u</w:t>
      </w:r>
      <w:r w:rsidR="00D32758" w:rsidRPr="008D1D40">
        <w:t>, kas groza Direktīvu Nr. 2003/87/EK, ar kuru nosaka sistēmu siltumnīcas efektu izraisošo gāzu emisijas kvotu tirdzniecībai Kopienā, ņemot vērā starptautiskās vienošanās par vienota globāla uz tirgu balstīta mehānisma piemērošanu emisijām no starptautiskās aviācijas darbībām ieviešanu 2020.gadā (turpmāk – Direktīvas projekts), kas tika izstrādāts kā kompromisa variants, ņemot vērā Starptautiskās Civilās Aviācijas Organizācijas (turpmāk – ICAO) 38.asamblejas rezultātus. Direktīvas projekts ir izstrādāts, lai izrādītu pretimnākšanu valstīm, kuras atrodas ārpus Eiropas Ekonomiskās Zonas (turpmāk – ārpus EEZ valstis), sagatavoties un piemēroties Eiropas Savienības Emisijas kvotu tirdzniecības sistēmas nosacījumiem. Direktīvas projektā iekļautie nosacījumi darbosies līdz 2020.gadam, kad saskaņā ar ICAO 38.asamblejas rezultātiem sāks darboties vienots globālais uz tirgu balstīts mehānisms attiecībā uz emisijām no starptautiskās aviācijas darbībām, par kuru starptautiska vienošanās ir jāpanāk līdz 2016.gadam.</w:t>
      </w:r>
    </w:p>
    <w:p w:rsidR="008F44D9" w:rsidRPr="008D1D40" w:rsidRDefault="008F44D9" w:rsidP="00B5431A">
      <w:pPr>
        <w:ind w:firstLine="567"/>
        <w:jc w:val="both"/>
      </w:pPr>
      <w:r w:rsidRPr="008D1D40">
        <w:rPr>
          <w:color w:val="000000"/>
        </w:rPr>
        <w:t xml:space="preserve">Latvija kopumā atbalsta Direktīvas projektu un </w:t>
      </w:r>
      <w:r w:rsidRPr="008D1D40">
        <w:t>Eiropas Komisijas veikto darbu, lai vienotos par vienotu globālu uz tirgu balstītu mehānisma ieviešanu attiecībā uz starptautiskās aviācijas darbībām. Latvija atzīst, ka Eiropas Savienības dalībvalstīm ir jāturpina rādīt priekšzīme emisiju samazināšanas pasākumu ieviešanā citām valstīm, tomēr šādai priekšzīmei nevajadzētu ietekmēt Eiropas Savienības komersantu konkurences iespējas.</w:t>
      </w:r>
    </w:p>
    <w:p w:rsidR="0035762C" w:rsidRPr="008D1D40" w:rsidRDefault="0035762C" w:rsidP="00B5431A">
      <w:pPr>
        <w:ind w:firstLine="567"/>
        <w:jc w:val="both"/>
        <w:rPr>
          <w:bCs/>
        </w:rPr>
      </w:pPr>
      <w:r w:rsidRPr="008D1D40">
        <w:rPr>
          <w:color w:val="000000" w:themeColor="text1"/>
        </w:rPr>
        <w:t xml:space="preserve">Latvijas intereses ir izvairīties no turpmākas aviācijas darbību dalības Eiropas Savienības Emisijas kvotu tirdzniecības sistēmas politisko un administratīvo jautājumu risināšanas (politizēšanas), bet gan pievērst uzmanību tieši uz emisiju samazināšanu no aviācijas darbībām. Norādām, ka ir nepieciešams risināt vienotu dialogu un veidot sadarbību ICAO ietvaros, jo bez tā Latvijas sadarbības iespējas un starptautiskās attiecības ar ārpus EEZ valstīm varētu būt būtiski ietekmētas, piemēram, ar Krieviju vai Āzijas un Āfrikas valstīm (Latvijas administrācijā ir 9 ārpus EEZ valstu gaisa kuģu operatori). </w:t>
      </w:r>
    </w:p>
    <w:p w:rsidR="00D32758" w:rsidRPr="008D1D40" w:rsidRDefault="00D32758" w:rsidP="00B5431A">
      <w:pPr>
        <w:ind w:firstLine="567"/>
        <w:jc w:val="both"/>
        <w:rPr>
          <w:color w:val="000000"/>
        </w:rPr>
      </w:pPr>
      <w:r w:rsidRPr="008D1D40">
        <w:rPr>
          <w:color w:val="000000"/>
        </w:rPr>
        <w:t>Latvijas viedoklis par jaunāko attīstību Direktīvas projekta izstrādē:</w:t>
      </w:r>
    </w:p>
    <w:p w:rsidR="00D32758" w:rsidRPr="008D1D40" w:rsidRDefault="00D32758" w:rsidP="00B5431A">
      <w:pPr>
        <w:ind w:firstLine="567"/>
        <w:jc w:val="both"/>
        <w:rPr>
          <w:color w:val="000000"/>
        </w:rPr>
      </w:pPr>
      <w:r w:rsidRPr="008D1D40">
        <w:rPr>
          <w:color w:val="000000"/>
        </w:rPr>
        <w:t xml:space="preserve">Latvija atbalsta </w:t>
      </w:r>
      <w:r w:rsidR="00D977B9" w:rsidRPr="008D1D40">
        <w:rPr>
          <w:color w:val="000000"/>
        </w:rPr>
        <w:t>EK</w:t>
      </w:r>
      <w:r w:rsidRPr="008D1D40">
        <w:rPr>
          <w:color w:val="000000"/>
        </w:rPr>
        <w:t xml:space="preserve"> priekšlikumu un viedokli aviācijas darbību dalībai ES ETS – Reģionālās gaisa telpas pieeja, kā arī nosacījumu, ka šī pieeja ir spēkā līdz 2020.gadam, kad plānots, ka vienotais globālais uz tirgu bals</w:t>
      </w:r>
      <w:r w:rsidR="00FE5955" w:rsidRPr="008D1D40">
        <w:rPr>
          <w:color w:val="000000"/>
        </w:rPr>
        <w:t>tītais mehānisms uzsāks darbību.</w:t>
      </w:r>
    </w:p>
    <w:p w:rsidR="00D32758" w:rsidRPr="008D1D40" w:rsidRDefault="00D32758" w:rsidP="00B5431A">
      <w:pPr>
        <w:ind w:firstLine="567"/>
        <w:jc w:val="both"/>
        <w:rPr>
          <w:color w:val="000000"/>
        </w:rPr>
      </w:pPr>
      <w:r w:rsidRPr="008D1D40">
        <w:rPr>
          <w:color w:val="000000"/>
        </w:rPr>
        <w:t>Latvija sagaida, ka 2016.gada ICAO asamblejā tiks panākta vienošanās par vienotu globālo uz tirgu balstīto mehānismu, kurš tiktu piemērots starptautiskajām aviāci</w:t>
      </w:r>
      <w:r w:rsidR="00FE5955" w:rsidRPr="008D1D40">
        <w:rPr>
          <w:color w:val="000000"/>
        </w:rPr>
        <w:t>jas darbībām sākot ar 2020.gadu.</w:t>
      </w:r>
      <w:r w:rsidR="0035762C" w:rsidRPr="008D1D40">
        <w:rPr>
          <w:color w:val="000000"/>
        </w:rPr>
        <w:t xml:space="preserve"> </w:t>
      </w:r>
      <w:r w:rsidRPr="008D1D40">
        <w:rPr>
          <w:color w:val="000000"/>
        </w:rPr>
        <w:t>Latvija atbalsta pieeju, ka, ja vienošanās par vienotu globālo uz tirgu balstīto mehānismu tiks pieņemts 2016.gadā, šis mehānisms uzsāks darbību 2020.gadā, tādejādi dodot iespēju ārpus EEZ valstīm piemēroties šim mehānismam, kā arī ieviest visas nepieciešamās procedūras un saistības šī mehānisma nosacījumu izpildē.</w:t>
      </w:r>
    </w:p>
    <w:p w:rsidR="00D32758" w:rsidRPr="008D1D40" w:rsidRDefault="00D32758" w:rsidP="00B5431A">
      <w:pPr>
        <w:ind w:firstLine="567"/>
        <w:jc w:val="both"/>
        <w:rPr>
          <w:color w:val="000000"/>
        </w:rPr>
      </w:pPr>
      <w:r w:rsidRPr="008D1D40">
        <w:rPr>
          <w:color w:val="000000"/>
        </w:rPr>
        <w:t>Latvija nevēlētos Atkāpes lēmumā</w:t>
      </w:r>
      <w:r w:rsidRPr="008D1D40">
        <w:rPr>
          <w:rStyle w:val="FootnoteReference"/>
          <w:color w:val="000000"/>
        </w:rPr>
        <w:footnoteReference w:id="1"/>
      </w:r>
      <w:r w:rsidRPr="008D1D40">
        <w:rPr>
          <w:color w:val="000000"/>
        </w:rPr>
        <w:t xml:space="preserve"> iekļauto nosacījumu pagarināšanu, jo šīs lēmuma pieņemšana un īstenošana ne</w:t>
      </w:r>
      <w:r w:rsidR="00FE5955" w:rsidRPr="008D1D40">
        <w:rPr>
          <w:color w:val="000000"/>
        </w:rPr>
        <w:t>sniedz rezultātu</w:t>
      </w:r>
      <w:r w:rsidRPr="008D1D40">
        <w:rPr>
          <w:color w:val="000000"/>
        </w:rPr>
        <w:t xml:space="preserve"> gaisa kuģu operatoru saistību izpildes uzlabošanā – tie gaisa kuģu operatori, kuri savas saistības nepildīja iepriekš, tās nepildīja arī pēc tam, kad Atkāpes lēmums piedāvāja samazināto tvērumu.</w:t>
      </w:r>
    </w:p>
    <w:p w:rsidR="005C5916" w:rsidRPr="008D1D40" w:rsidRDefault="005C5916" w:rsidP="00EE0EDE">
      <w:pPr>
        <w:ind w:firstLine="567"/>
        <w:jc w:val="both"/>
      </w:pPr>
    </w:p>
    <w:p w:rsidR="005C5916" w:rsidRPr="008D1D40" w:rsidRDefault="005C5916" w:rsidP="00EE0EDE">
      <w:pPr>
        <w:autoSpaceDE w:val="0"/>
        <w:autoSpaceDN w:val="0"/>
        <w:adjustRightInd w:val="0"/>
        <w:ind w:firstLine="567"/>
        <w:jc w:val="both"/>
        <w:rPr>
          <w:lang w:eastAsia="en-GB"/>
        </w:rPr>
      </w:pPr>
      <w:r w:rsidRPr="008D1D40">
        <w:rPr>
          <w:b/>
          <w:bCs/>
        </w:rPr>
        <w:t>d)</w:t>
      </w:r>
      <w:r w:rsidRPr="008D1D40">
        <w:tab/>
      </w:r>
      <w:r w:rsidR="00B43835" w:rsidRPr="008D1D40">
        <w:rPr>
          <w:b/>
        </w:rPr>
        <w:t>Priekšlikums Eiropas Parlamenta un Padomes Direktīvai, ar ko groza Direktīvu 94/62/EK par iepakojumu un izlietoto iepakojumu, lai samazinātu vieglās plastmasas iepirkumu maisiņu patēriņu</w:t>
      </w:r>
      <w:r w:rsidR="00B43835" w:rsidRPr="008D1D40">
        <w:rPr>
          <w:b/>
          <w:lang w:eastAsia="en-GB"/>
        </w:rPr>
        <w:t xml:space="preserve"> </w:t>
      </w:r>
      <w:r w:rsidR="00B43835" w:rsidRPr="008D1D40">
        <w:rPr>
          <w:i/>
          <w:lang w:eastAsia="en-GB"/>
        </w:rPr>
        <w:t xml:space="preserve">(Informācija no </w:t>
      </w:r>
      <w:r w:rsidR="00D977B9" w:rsidRPr="008D1D40">
        <w:rPr>
          <w:i/>
          <w:lang w:eastAsia="en-GB"/>
        </w:rPr>
        <w:t>EK</w:t>
      </w:r>
      <w:r w:rsidR="00B43835" w:rsidRPr="008D1D40">
        <w:rPr>
          <w:i/>
          <w:lang w:eastAsia="en-GB"/>
        </w:rPr>
        <w:t>)</w:t>
      </w:r>
    </w:p>
    <w:p w:rsidR="00B43835" w:rsidRPr="008D1D40" w:rsidRDefault="00D977B9" w:rsidP="00B5431A">
      <w:pPr>
        <w:ind w:firstLine="567"/>
        <w:jc w:val="both"/>
      </w:pPr>
      <w:r w:rsidRPr="008D1D40">
        <w:t>EK</w:t>
      </w:r>
      <w:r w:rsidR="00B43835" w:rsidRPr="008D1D40">
        <w:t xml:space="preserve"> š.g. 4.novembrī publicēja priekšlikumu „Eiropas Parlamenta un Padomes Direktīva, ar ko groza Direktīvu 94/62/EK par iepakojumu un izlietoto iepakojumu, lai samazinātu vieglās plastmasas iepirkumu maisiņu patēriņu” (turpmāk – Priekšlikums).</w:t>
      </w:r>
    </w:p>
    <w:p w:rsidR="00B43835" w:rsidRPr="008D1D40" w:rsidRDefault="00B43835" w:rsidP="00B5431A">
      <w:pPr>
        <w:ind w:firstLine="567"/>
        <w:jc w:val="both"/>
      </w:pPr>
      <w:r w:rsidRPr="008D1D40">
        <w:t xml:space="preserve">Priekšlikuma mērķis ir samazināt plastmasas iepirkumu maisiņu, kuru materiāla biezums nepārsniedz 50 mikronus (0,05 milimetrus), patēriņu </w:t>
      </w:r>
      <w:r w:rsidR="00D841AC" w:rsidRPr="008D1D40">
        <w:t>ES</w:t>
      </w:r>
      <w:r w:rsidRPr="008D1D40">
        <w:t xml:space="preserve">. Šo mērķu sasniegšanai dalībvalstīm jāveic atbilstoši pasākumi, izmantojot ekonomiskos instrumentus, kā, piemēram, nodokļus un maksājumus, vai tirdzniecības ierobežojumus. Aktivitāšu intensitātei jābūt atbilstošai plastmasas iepirkumu maisiņu patēriņa līmenim atsevišķās dalībvalstīs. Priekšlikums tika apspriests </w:t>
      </w:r>
      <w:r w:rsidR="00D841AC" w:rsidRPr="008D1D40">
        <w:t xml:space="preserve">ES </w:t>
      </w:r>
      <w:r w:rsidRPr="008D1D40">
        <w:t>Padomes Vides darba grupas 2013.gada 21.oktobra sanāksmē.</w:t>
      </w:r>
    </w:p>
    <w:p w:rsidR="00B43835" w:rsidRPr="008D1D40" w:rsidRDefault="00B43835" w:rsidP="00B5431A">
      <w:pPr>
        <w:ind w:firstLine="567"/>
        <w:jc w:val="both"/>
      </w:pPr>
      <w:r w:rsidRPr="008D1D40">
        <w:t xml:space="preserve">Latvija jau 2008.gadā ieviesa paaugstinātu dabas resursu nodokļa (DRN) likmi plastmasas maisiņiem, ko pircēji tirdzniecības vietās var saņemt par velti vai nopirkt savu pirkumu ievietošanai. Rezultātā jau 2008.gadā plastmasas iepirkumu maisiņu patēriņš samazinājās par gandrīz 42 % </w:t>
      </w:r>
      <w:r w:rsidRPr="008D1D40">
        <w:rPr>
          <w:rStyle w:val="FootnoteReference"/>
        </w:rPr>
        <w:footnoteReference w:id="2"/>
      </w:r>
      <w:r w:rsidRPr="008D1D40">
        <w:t>.</w:t>
      </w:r>
    </w:p>
    <w:p w:rsidR="00B43835" w:rsidRPr="008D1D40" w:rsidRDefault="00B43835" w:rsidP="00B5431A">
      <w:pPr>
        <w:ind w:firstLine="567"/>
        <w:jc w:val="both"/>
        <w:rPr>
          <w:i/>
          <w:iCs/>
          <w:lang w:eastAsia="en-GB"/>
        </w:rPr>
      </w:pPr>
      <w:r w:rsidRPr="008D1D40">
        <w:t xml:space="preserve">Sākotnējo pozīciju par </w:t>
      </w:r>
      <w:r w:rsidR="00CE5D38" w:rsidRPr="008D1D40">
        <w:t>p</w:t>
      </w:r>
      <w:r w:rsidRPr="008D1D40">
        <w:t xml:space="preserve">riekšlikumu </w:t>
      </w:r>
      <w:r w:rsidR="00CE5D38" w:rsidRPr="008D1D40">
        <w:t xml:space="preserve">Vides aizsardzības un reģionālās attīstības ministrija </w:t>
      </w:r>
      <w:r w:rsidRPr="008D1D40">
        <w:t>sagatavos līdz 2013.gada beigām.</w:t>
      </w:r>
      <w:r w:rsidR="002933C7" w:rsidRPr="008D1D40">
        <w:t xml:space="preserve"> </w:t>
      </w:r>
      <w:r w:rsidRPr="008D1D40">
        <w:t xml:space="preserve">Lai maksimāli ņemtu vērā Latvijas intereses pozīcijas sagatavošanā, </w:t>
      </w:r>
      <w:r w:rsidR="00CE5D38" w:rsidRPr="008D1D40">
        <w:t>Vides aizsardzības un reģionālās attīstības ministrija</w:t>
      </w:r>
      <w:r w:rsidRPr="008D1D40">
        <w:t xml:space="preserve"> noskaidros nozares asociāciju viedokli par </w:t>
      </w:r>
      <w:r w:rsidR="00CE5D38" w:rsidRPr="008D1D40">
        <w:t>p</w:t>
      </w:r>
      <w:r w:rsidRPr="008D1D40">
        <w:t xml:space="preserve">riekšlikumu, kā arī veic situācijas izvērtēšanu par </w:t>
      </w:r>
      <w:r w:rsidRPr="008D1D40">
        <w:rPr>
          <w:color w:val="000000"/>
        </w:rPr>
        <w:t>plastmasas iepirkumu maisiņu patēriņu valstīs.</w:t>
      </w:r>
    </w:p>
    <w:p w:rsidR="005C5916" w:rsidRPr="008D1D40" w:rsidRDefault="005C5916" w:rsidP="00B5431A">
      <w:pPr>
        <w:ind w:firstLine="567"/>
        <w:jc w:val="both"/>
      </w:pPr>
    </w:p>
    <w:p w:rsidR="00B43835" w:rsidRPr="008D1D40" w:rsidRDefault="005C5916" w:rsidP="00EE0EDE">
      <w:pPr>
        <w:ind w:firstLine="567"/>
        <w:jc w:val="both"/>
        <w:rPr>
          <w:i/>
        </w:rPr>
      </w:pPr>
      <w:r w:rsidRPr="008D1D40">
        <w:rPr>
          <w:b/>
          <w:bCs/>
        </w:rPr>
        <w:t>e)</w:t>
      </w:r>
      <w:r w:rsidRPr="008D1D40">
        <w:tab/>
      </w:r>
      <w:r w:rsidR="00D977B9" w:rsidRPr="008D1D40">
        <w:rPr>
          <w:b/>
        </w:rPr>
        <w:t>EK</w:t>
      </w:r>
      <w:r w:rsidR="00B43835" w:rsidRPr="008D1D40">
        <w:rPr>
          <w:b/>
        </w:rPr>
        <w:t xml:space="preserve"> paziņojums par tīrā gaisa programmu Eiropai un saistītie priekšlikumi </w:t>
      </w:r>
      <w:r w:rsidR="00B43835" w:rsidRPr="008D1D40">
        <w:rPr>
          <w:i/>
        </w:rPr>
        <w:t xml:space="preserve">(Informācija no </w:t>
      </w:r>
      <w:r w:rsidR="00D977B9" w:rsidRPr="008D1D40">
        <w:rPr>
          <w:i/>
        </w:rPr>
        <w:t>EK</w:t>
      </w:r>
      <w:r w:rsidR="00B43835" w:rsidRPr="008D1D40">
        <w:rPr>
          <w:i/>
        </w:rPr>
        <w:t>)</w:t>
      </w:r>
    </w:p>
    <w:p w:rsidR="005C5916" w:rsidRPr="008D1D40" w:rsidRDefault="00D841AC" w:rsidP="00EE0EDE">
      <w:pPr>
        <w:pStyle w:val="PlainText"/>
        <w:ind w:firstLine="567"/>
        <w:jc w:val="both"/>
        <w:rPr>
          <w:rFonts w:ascii="Times New Roman" w:hAnsi="Times New Roman" w:cs="Times New Roman"/>
          <w:sz w:val="24"/>
          <w:szCs w:val="24"/>
          <w:lang w:val="lv-LV"/>
        </w:rPr>
      </w:pPr>
      <w:r w:rsidRPr="008D1D40">
        <w:rPr>
          <w:rFonts w:ascii="Times New Roman" w:hAnsi="Times New Roman" w:cs="Times New Roman"/>
          <w:sz w:val="24"/>
          <w:szCs w:val="24"/>
          <w:lang w:val="lv-LV"/>
        </w:rPr>
        <w:t xml:space="preserve">Sagaidāms, ka </w:t>
      </w:r>
      <w:r w:rsidR="00D977B9" w:rsidRPr="008D1D40">
        <w:rPr>
          <w:rFonts w:ascii="Times New Roman" w:hAnsi="Times New Roman" w:cs="Times New Roman"/>
          <w:sz w:val="24"/>
          <w:szCs w:val="24"/>
          <w:lang w:val="lv-LV"/>
        </w:rPr>
        <w:t>EK</w:t>
      </w:r>
      <w:r w:rsidR="005C5916" w:rsidRPr="008D1D40">
        <w:rPr>
          <w:rFonts w:ascii="Times New Roman" w:hAnsi="Times New Roman" w:cs="Times New Roman"/>
          <w:sz w:val="24"/>
          <w:szCs w:val="24"/>
          <w:lang w:val="lv-LV"/>
        </w:rPr>
        <w:t xml:space="preserve"> </w:t>
      </w:r>
      <w:r w:rsidRPr="008D1D40">
        <w:rPr>
          <w:rFonts w:ascii="Times New Roman" w:hAnsi="Times New Roman" w:cs="Times New Roman"/>
          <w:sz w:val="24"/>
          <w:szCs w:val="24"/>
          <w:lang w:val="lv-LV"/>
        </w:rPr>
        <w:t xml:space="preserve">Vides ministru padomē </w:t>
      </w:r>
      <w:r w:rsidR="005C5916" w:rsidRPr="008D1D40">
        <w:rPr>
          <w:rFonts w:ascii="Times New Roman" w:hAnsi="Times New Roman" w:cs="Times New Roman"/>
          <w:sz w:val="24"/>
          <w:szCs w:val="24"/>
          <w:lang w:val="lv-LV"/>
        </w:rPr>
        <w:t xml:space="preserve">iespējams prezentēs savus plānus saistībā ar 2005.gadā pieņemtās Gaisa aizsardzības </w:t>
      </w:r>
      <w:r w:rsidRPr="008D1D40">
        <w:rPr>
          <w:rFonts w:ascii="Times New Roman" w:hAnsi="Times New Roman" w:cs="Times New Roman"/>
          <w:sz w:val="24"/>
          <w:szCs w:val="24"/>
          <w:lang w:val="lv-LV"/>
        </w:rPr>
        <w:t>t</w:t>
      </w:r>
      <w:r w:rsidR="005C5916" w:rsidRPr="008D1D40">
        <w:rPr>
          <w:rFonts w:ascii="Times New Roman" w:hAnsi="Times New Roman" w:cs="Times New Roman"/>
          <w:sz w:val="24"/>
          <w:szCs w:val="24"/>
          <w:lang w:val="lv-LV"/>
        </w:rPr>
        <w:t>ematiskās stratēģijas pārskatīšanu. Šīs stratēģijas ietvaros plānots noteikt nākotnē ES līmenī sasniedzamos gaisa aizsardzības mērķus, lai samazinātu gaisa piesārņojuma radīto negatīvo ietekmi uz cilvēku veselību un vidi.</w:t>
      </w:r>
    </w:p>
    <w:p w:rsidR="005C5916" w:rsidRPr="008D1D40" w:rsidRDefault="005C5916" w:rsidP="00EE0EDE">
      <w:pPr>
        <w:pStyle w:val="PlainText"/>
        <w:ind w:firstLine="567"/>
        <w:jc w:val="both"/>
        <w:rPr>
          <w:rFonts w:ascii="Times New Roman" w:hAnsi="Times New Roman" w:cs="Times New Roman"/>
          <w:sz w:val="24"/>
          <w:szCs w:val="24"/>
          <w:lang w:val="lv-LV"/>
        </w:rPr>
      </w:pPr>
      <w:r w:rsidRPr="008D1D40">
        <w:rPr>
          <w:rFonts w:ascii="Times New Roman" w:hAnsi="Times New Roman" w:cs="Times New Roman"/>
          <w:sz w:val="24"/>
          <w:szCs w:val="24"/>
          <w:lang w:val="lv-LV"/>
        </w:rPr>
        <w:t>Balstoties uz stratēģijā noteiktajiem mērķiem paredzams, ka 2014.gadā tiks uzsākta ES īstenotās politikas un pieņemto tiesību akt</w:t>
      </w:r>
      <w:r w:rsidR="00D841AC" w:rsidRPr="008D1D40">
        <w:rPr>
          <w:rFonts w:ascii="Times New Roman" w:hAnsi="Times New Roman" w:cs="Times New Roman"/>
          <w:sz w:val="24"/>
          <w:szCs w:val="24"/>
          <w:lang w:val="lv-LV"/>
        </w:rPr>
        <w:t>u</w:t>
      </w:r>
      <w:r w:rsidRPr="008D1D40">
        <w:rPr>
          <w:rFonts w:ascii="Times New Roman" w:hAnsi="Times New Roman" w:cs="Times New Roman"/>
          <w:sz w:val="24"/>
          <w:szCs w:val="24"/>
          <w:lang w:val="lv-LV"/>
        </w:rPr>
        <w:t xml:space="preserve"> pārskatīšana šajā jomā.</w:t>
      </w:r>
    </w:p>
    <w:p w:rsidR="005C5916" w:rsidRPr="008D1D40" w:rsidRDefault="00D977B9" w:rsidP="00EE0EDE">
      <w:pPr>
        <w:pStyle w:val="PlainText"/>
        <w:ind w:firstLine="567"/>
        <w:jc w:val="both"/>
        <w:rPr>
          <w:rFonts w:ascii="Times New Roman" w:hAnsi="Times New Roman" w:cs="Times New Roman"/>
          <w:sz w:val="24"/>
          <w:szCs w:val="24"/>
          <w:lang w:val="lv-LV"/>
        </w:rPr>
      </w:pPr>
      <w:r w:rsidRPr="008D1D40">
        <w:rPr>
          <w:rFonts w:ascii="Times New Roman" w:hAnsi="Times New Roman" w:cs="Times New Roman"/>
          <w:sz w:val="24"/>
          <w:szCs w:val="24"/>
          <w:lang w:val="lv-LV"/>
        </w:rPr>
        <w:t>EK</w:t>
      </w:r>
      <w:r w:rsidR="005C5916" w:rsidRPr="008D1D40">
        <w:rPr>
          <w:rFonts w:ascii="Times New Roman" w:hAnsi="Times New Roman" w:cs="Times New Roman"/>
          <w:sz w:val="24"/>
          <w:szCs w:val="24"/>
          <w:lang w:val="lv-LV"/>
        </w:rPr>
        <w:t xml:space="preserve"> plāno uzsākt Direktīvas 2001/81/EK par valstīm noteikto maksimāli pieļaujamo emisiju dažām atmosfēru piesārņojošām vielām pārskatīšanu, nosakot dalībvalstīm jaunus mērķus attiecībā uz pieļaujam</w:t>
      </w:r>
      <w:r w:rsidR="00FE0C9C" w:rsidRPr="008D1D40">
        <w:rPr>
          <w:rFonts w:ascii="Times New Roman" w:hAnsi="Times New Roman" w:cs="Times New Roman"/>
          <w:sz w:val="24"/>
          <w:szCs w:val="24"/>
          <w:lang w:val="lv-LV"/>
        </w:rPr>
        <w:t>o</w:t>
      </w:r>
      <w:r w:rsidR="005C5916" w:rsidRPr="008D1D40">
        <w:rPr>
          <w:rFonts w:ascii="Times New Roman" w:hAnsi="Times New Roman" w:cs="Times New Roman"/>
          <w:sz w:val="24"/>
          <w:szCs w:val="24"/>
          <w:lang w:val="lv-LV"/>
        </w:rPr>
        <w:t xml:space="preserve"> emisij</w:t>
      </w:r>
      <w:r w:rsidR="00FE0C9C" w:rsidRPr="008D1D40">
        <w:rPr>
          <w:rFonts w:ascii="Times New Roman" w:hAnsi="Times New Roman" w:cs="Times New Roman"/>
          <w:sz w:val="24"/>
          <w:szCs w:val="24"/>
          <w:lang w:val="lv-LV"/>
        </w:rPr>
        <w:t>u</w:t>
      </w:r>
      <w:r w:rsidR="005C5916" w:rsidRPr="008D1D40">
        <w:rPr>
          <w:rFonts w:ascii="Times New Roman" w:hAnsi="Times New Roman" w:cs="Times New Roman"/>
          <w:sz w:val="24"/>
          <w:szCs w:val="24"/>
          <w:lang w:val="lv-LV"/>
        </w:rPr>
        <w:t xml:space="preserve"> nākotnē –</w:t>
      </w:r>
      <w:r w:rsidR="005C5916" w:rsidRPr="008D1D40">
        <w:rPr>
          <w:rFonts w:ascii="Times New Roman" w:hAnsi="Times New Roman" w:cs="Times New Roman"/>
          <w:b/>
          <w:bCs/>
          <w:sz w:val="24"/>
          <w:szCs w:val="24"/>
          <w:lang w:val="lv-LV"/>
        </w:rPr>
        <w:t xml:space="preserve"> </w:t>
      </w:r>
      <w:r w:rsidR="005C5916" w:rsidRPr="008D1D40">
        <w:rPr>
          <w:rFonts w:ascii="Times New Roman" w:hAnsi="Times New Roman" w:cs="Times New Roman"/>
          <w:sz w:val="24"/>
          <w:szCs w:val="24"/>
          <w:lang w:val="lv-LV"/>
        </w:rPr>
        <w:t>2020., 2025. un iespējams arī 2030.gadam.</w:t>
      </w:r>
    </w:p>
    <w:p w:rsidR="005C5916" w:rsidRPr="008D1D40" w:rsidRDefault="005C5916" w:rsidP="00EE0EDE">
      <w:pPr>
        <w:autoSpaceDE w:val="0"/>
        <w:autoSpaceDN w:val="0"/>
        <w:ind w:firstLine="567"/>
        <w:jc w:val="both"/>
      </w:pPr>
      <w:r w:rsidRPr="008D1D40">
        <w:t xml:space="preserve">Papildus, lai sasniegtu stratēģijā izvirzītos mērķus </w:t>
      </w:r>
      <w:r w:rsidR="00D977B9" w:rsidRPr="008D1D40">
        <w:t>EK</w:t>
      </w:r>
      <w:r w:rsidRPr="008D1D40">
        <w:t xml:space="preserve"> var </w:t>
      </w:r>
      <w:r w:rsidR="00D841AC" w:rsidRPr="008D1D40">
        <w:t>ierosināt</w:t>
      </w:r>
      <w:r w:rsidRPr="008D1D40">
        <w:t xml:space="preserve"> izmaiņas arī attiecībā uz citiem sektoriem, kas rada gaisu piesārņojošo vielu emisiju. Viens no </w:t>
      </w:r>
      <w:r w:rsidR="00D977B9" w:rsidRPr="008D1D40">
        <w:t>EK</w:t>
      </w:r>
      <w:r w:rsidRPr="008D1D40">
        <w:t xml:space="preserve"> plāniem saistīts ar jaunas direktīvas izstrādi attiecībā uz vidējo sadedzināšanas iekārtu </w:t>
      </w:r>
      <w:r w:rsidR="00FE0C9C" w:rsidRPr="008D1D40">
        <w:t>(</w:t>
      </w:r>
      <w:r w:rsidRPr="008D1D40">
        <w:t>ar jaudu zem 50</w:t>
      </w:r>
      <w:r w:rsidR="00FE0C9C" w:rsidRPr="008D1D40">
        <w:t>)</w:t>
      </w:r>
      <w:r w:rsidRPr="008D1D40">
        <w:t xml:space="preserve"> radīto gaisu piesārņojošo vielu emisiju samazināšanu.</w:t>
      </w:r>
    </w:p>
    <w:p w:rsidR="005C5916" w:rsidRPr="008D1D40" w:rsidRDefault="005C5916" w:rsidP="00EE0EDE">
      <w:pPr>
        <w:ind w:firstLine="567"/>
        <w:jc w:val="both"/>
        <w:rPr>
          <w:u w:val="single"/>
        </w:rPr>
      </w:pPr>
      <w:r w:rsidRPr="008D1D40">
        <w:t xml:space="preserve">Par gaisa aizsardzības politikas pārskatīšanu iepriekš diskutēts ieinteresēto pušu sanāksmē </w:t>
      </w:r>
      <w:r w:rsidR="00D25A40" w:rsidRPr="008D1D40">
        <w:t xml:space="preserve">2013.gada 3.aprīlī </w:t>
      </w:r>
      <w:r w:rsidRPr="008D1D40">
        <w:t>(</w:t>
      </w:r>
      <w:proofErr w:type="spellStart"/>
      <w:r w:rsidRPr="008D1D40">
        <w:rPr>
          <w:i/>
          <w:iCs/>
        </w:rPr>
        <w:t>Stakeholder</w:t>
      </w:r>
      <w:proofErr w:type="spellEnd"/>
      <w:r w:rsidRPr="008D1D40">
        <w:rPr>
          <w:i/>
          <w:iCs/>
        </w:rPr>
        <w:t xml:space="preserve"> </w:t>
      </w:r>
      <w:proofErr w:type="spellStart"/>
      <w:r w:rsidRPr="008D1D40">
        <w:rPr>
          <w:i/>
          <w:iCs/>
        </w:rPr>
        <w:t>Expert</w:t>
      </w:r>
      <w:proofErr w:type="spellEnd"/>
      <w:r w:rsidRPr="008D1D40">
        <w:rPr>
          <w:i/>
          <w:iCs/>
        </w:rPr>
        <w:t xml:space="preserve"> </w:t>
      </w:r>
      <w:proofErr w:type="spellStart"/>
      <w:r w:rsidRPr="008D1D40">
        <w:rPr>
          <w:i/>
          <w:iCs/>
        </w:rPr>
        <w:t>Group</w:t>
      </w:r>
      <w:proofErr w:type="spellEnd"/>
      <w:r w:rsidRPr="008D1D40">
        <w:t xml:space="preserve">), kurā piedalījās, gan dalībvalstu pārstāvji, gan arī citas ieinteresētās puses </w:t>
      </w:r>
      <w:r w:rsidR="00FE0C9C" w:rsidRPr="008D1D40">
        <w:t>–</w:t>
      </w:r>
      <w:r w:rsidRPr="008D1D40">
        <w:t xml:space="preserve"> </w:t>
      </w:r>
      <w:r w:rsidR="00FE0C9C" w:rsidRPr="008D1D40">
        <w:t>nevalstiskās organizācijas</w:t>
      </w:r>
      <w:r w:rsidRPr="008D1D40">
        <w:t xml:space="preserve">, pārstāvji no dažādām vides organizācijām u.t.t. Ekspertu līmenī tika analizēta līdz šim īstenotā politika gaisa aizsardzības jomā, kā arī tika runāts par iespējamajām rīcībām nākotnē. </w:t>
      </w:r>
    </w:p>
    <w:p w:rsidR="005C5916" w:rsidRPr="008D1D40" w:rsidRDefault="005C5916" w:rsidP="00EE0EDE">
      <w:pPr>
        <w:ind w:firstLine="567"/>
        <w:jc w:val="both"/>
      </w:pPr>
    </w:p>
    <w:p w:rsidR="005C5916" w:rsidRPr="008D1D40" w:rsidRDefault="005C5916" w:rsidP="00EE0EDE">
      <w:pPr>
        <w:ind w:firstLine="567"/>
        <w:jc w:val="both"/>
        <w:outlineLvl w:val="0"/>
      </w:pPr>
      <w:r w:rsidRPr="008D1D40">
        <w:rPr>
          <w:b/>
          <w:bCs/>
        </w:rPr>
        <w:t>f)</w:t>
      </w:r>
      <w:r w:rsidRPr="008D1D40">
        <w:tab/>
      </w:r>
      <w:r w:rsidR="00B43835" w:rsidRPr="008D1D40">
        <w:rPr>
          <w:b/>
        </w:rPr>
        <w:t>Ienākošās prezidentūras darba programma</w:t>
      </w:r>
      <w:r w:rsidR="00B43835" w:rsidRPr="008D1D40">
        <w:t xml:space="preserve">. </w:t>
      </w:r>
      <w:r w:rsidR="00465F56" w:rsidRPr="008D1D40">
        <w:t>Sagaidām, ka</w:t>
      </w:r>
      <w:r w:rsidR="00B43835" w:rsidRPr="008D1D40">
        <w:t xml:space="preserve"> Grieķijas delegācija</w:t>
      </w:r>
      <w:r w:rsidR="00465F56" w:rsidRPr="008D1D40">
        <w:t xml:space="preserve"> </w:t>
      </w:r>
      <w:r w:rsidR="00B43835" w:rsidRPr="008D1D40">
        <w:t>s</w:t>
      </w:r>
      <w:r w:rsidR="00465F56" w:rsidRPr="008D1D40">
        <w:t>niegs informāciju par tās darba programmu.</w:t>
      </w:r>
      <w:r w:rsidR="00B43835" w:rsidRPr="008D1D40">
        <w:t xml:space="preserve"> </w:t>
      </w:r>
    </w:p>
    <w:p w:rsidR="005C5916" w:rsidRPr="008D1D40" w:rsidRDefault="005C5916" w:rsidP="00EE0EDE">
      <w:pPr>
        <w:ind w:firstLine="567"/>
        <w:jc w:val="both"/>
        <w:rPr>
          <w:u w:val="single"/>
        </w:rPr>
      </w:pPr>
    </w:p>
    <w:p w:rsidR="007D2D6D" w:rsidRPr="008D1D40" w:rsidRDefault="004677DF" w:rsidP="00EE0EDE">
      <w:pPr>
        <w:ind w:firstLine="567"/>
        <w:jc w:val="both"/>
        <w:rPr>
          <w:i/>
          <w:u w:val="single"/>
        </w:rPr>
      </w:pPr>
      <w:r w:rsidRPr="008D1D40">
        <w:rPr>
          <w:i/>
          <w:u w:val="single"/>
        </w:rPr>
        <w:t>Pusdienu tēma</w:t>
      </w:r>
    </w:p>
    <w:p w:rsidR="00E50A6B" w:rsidRPr="008D1D40" w:rsidRDefault="006760A6" w:rsidP="00EE0EDE">
      <w:pPr>
        <w:ind w:firstLine="567"/>
        <w:jc w:val="both"/>
        <w:rPr>
          <w:rFonts w:eastAsiaTheme="minorHAnsi"/>
          <w:i/>
        </w:rPr>
      </w:pPr>
      <w:r w:rsidRPr="008D1D40">
        <w:t xml:space="preserve">Vides padomes laikā </w:t>
      </w:r>
      <w:r w:rsidR="000D41BC" w:rsidRPr="008D1D40">
        <w:t xml:space="preserve">sagaidāmas pusdienas, kuru laikā notiks </w:t>
      </w:r>
      <w:r w:rsidR="00A0445B" w:rsidRPr="008D1D40">
        <w:t>diskusij</w:t>
      </w:r>
      <w:r w:rsidR="000D41BC" w:rsidRPr="008D1D40">
        <w:t>a</w:t>
      </w:r>
      <w:r w:rsidR="00A0445B" w:rsidRPr="008D1D40">
        <w:t xml:space="preserve"> </w:t>
      </w:r>
      <w:r w:rsidRPr="008D1D40">
        <w:t xml:space="preserve">par </w:t>
      </w:r>
      <w:r w:rsidR="001906BD" w:rsidRPr="00FC36E9">
        <w:t>visaptveroš</w:t>
      </w:r>
      <w:r w:rsidR="00E50A6B" w:rsidRPr="00FC36E9">
        <w:t>u</w:t>
      </w:r>
      <w:r w:rsidR="001906BD" w:rsidRPr="00FC36E9">
        <w:t xml:space="preserve"> </w:t>
      </w:r>
      <w:r w:rsidR="00E50A6B" w:rsidRPr="00FC36E9">
        <w:t>attīstības politikas ietvaru</w:t>
      </w:r>
      <w:r w:rsidR="001906BD" w:rsidRPr="00FC36E9">
        <w:t xml:space="preserve"> pēc 2015. gada</w:t>
      </w:r>
      <w:r w:rsidR="005C5916" w:rsidRPr="00FC36E9">
        <w:rPr>
          <w:bCs/>
          <w:i/>
        </w:rPr>
        <w:t>.</w:t>
      </w:r>
      <w:r w:rsidR="001B1A7A" w:rsidRPr="00FC36E9">
        <w:rPr>
          <w:bCs/>
          <w:i/>
        </w:rPr>
        <w:t xml:space="preserve"> </w:t>
      </w:r>
      <w:r w:rsidR="00A0445B" w:rsidRPr="00FC36E9">
        <w:rPr>
          <w:bCs/>
          <w:i/>
        </w:rPr>
        <w:t>Iespējams s</w:t>
      </w:r>
      <w:r w:rsidR="00E50A6B" w:rsidRPr="00FC36E9">
        <w:rPr>
          <w:bCs/>
          <w:i/>
        </w:rPr>
        <w:t>anāksmes laikā</w:t>
      </w:r>
      <w:r w:rsidR="00E50A6B" w:rsidRPr="008D1D40">
        <w:rPr>
          <w:bCs/>
          <w:i/>
        </w:rPr>
        <w:t xml:space="preserve"> ministri novērtēs progresu ANO diskusijās par post-2015 ietvaru kopš š.g. septembrī Ņujorkā notikušā ANO īpašā Tūkstošgades Attīstības mērķiem</w:t>
      </w:r>
      <w:r w:rsidR="00A0445B" w:rsidRPr="008D1D40">
        <w:rPr>
          <w:bCs/>
          <w:i/>
        </w:rPr>
        <w:t xml:space="preserve"> </w:t>
      </w:r>
      <w:r w:rsidR="00E50A6B" w:rsidRPr="008D1D40">
        <w:rPr>
          <w:bCs/>
          <w:i/>
        </w:rPr>
        <w:t xml:space="preserve">veltītā pasākuma, kā arī apmainīsies ar viedokļiem par </w:t>
      </w:r>
      <w:r w:rsidR="00E50A6B" w:rsidRPr="008D1D40">
        <w:rPr>
          <w:rFonts w:eastAsiaTheme="minorHAnsi"/>
          <w:i/>
        </w:rPr>
        <w:t>ES iespējamajām prioritātēm diskusijās par jaunajiem mērķiem.</w:t>
      </w:r>
      <w:r w:rsidR="00A0445B" w:rsidRPr="008D1D40">
        <w:rPr>
          <w:rFonts w:eastAsiaTheme="minorHAnsi"/>
          <w:i/>
        </w:rPr>
        <w:t xml:space="preserve"> </w:t>
      </w:r>
    </w:p>
    <w:p w:rsidR="007D2D6D" w:rsidRPr="008D1D40" w:rsidRDefault="007D2D6D" w:rsidP="00EE0EDE">
      <w:pPr>
        <w:ind w:firstLine="567"/>
        <w:jc w:val="both"/>
        <w:rPr>
          <w:bCs/>
          <w:i/>
        </w:rPr>
      </w:pPr>
      <w:bookmarkStart w:id="2" w:name="_GoBack"/>
      <w:bookmarkEnd w:id="2"/>
    </w:p>
    <w:p w:rsidR="00E50A6B" w:rsidRPr="008D1D40" w:rsidRDefault="00E50A6B" w:rsidP="00EE0EDE">
      <w:pPr>
        <w:ind w:right="-483"/>
        <w:jc w:val="both"/>
        <w:rPr>
          <w:bCs/>
          <w:i/>
        </w:rPr>
      </w:pPr>
    </w:p>
    <w:p w:rsidR="00B7472F" w:rsidRPr="008D1D40" w:rsidRDefault="00B7472F" w:rsidP="00EE0EDE">
      <w:pPr>
        <w:ind w:firstLine="567"/>
        <w:jc w:val="both"/>
      </w:pPr>
      <w:r w:rsidRPr="008D1D40">
        <w:rPr>
          <w:b/>
        </w:rPr>
        <w:t>Latvijas delegācija</w:t>
      </w:r>
      <w:r w:rsidRPr="008D1D40">
        <w:t>:</w:t>
      </w:r>
    </w:p>
    <w:p w:rsidR="00B7472F" w:rsidRPr="008D1D40" w:rsidRDefault="00B7472F" w:rsidP="00EE0EDE">
      <w:pPr>
        <w:tabs>
          <w:tab w:val="left" w:pos="2835"/>
        </w:tabs>
        <w:ind w:firstLine="567"/>
        <w:jc w:val="both"/>
      </w:pPr>
      <w:r w:rsidRPr="008D1D40">
        <w:t>Delegācijas vadītāji -</w:t>
      </w:r>
      <w:r w:rsidR="007B2E76" w:rsidRPr="008D1D40">
        <w:t xml:space="preserve"> </w:t>
      </w:r>
      <w:r w:rsidR="007B2E76" w:rsidRPr="008D1D40">
        <w:tab/>
      </w:r>
      <w:r w:rsidR="00B7628C" w:rsidRPr="008D1D40">
        <w:rPr>
          <w:b/>
        </w:rPr>
        <w:t>Aleksandrs Antonovs</w:t>
      </w:r>
      <w:r w:rsidRPr="008D1D40">
        <w:t xml:space="preserve">, </w:t>
      </w:r>
      <w:r w:rsidR="00B7628C" w:rsidRPr="008D1D40">
        <w:t>V</w:t>
      </w:r>
      <w:r w:rsidRPr="008D1D40">
        <w:t xml:space="preserve">ides aizsardzības un reģionālās </w:t>
      </w:r>
      <w:r w:rsidR="00B7628C" w:rsidRPr="008D1D40">
        <w:tab/>
        <w:t>attīstības ministrijas valsts sekretārs</w:t>
      </w:r>
      <w:r w:rsidR="008B1053" w:rsidRPr="008D1D40">
        <w:t>;</w:t>
      </w:r>
      <w:r w:rsidRPr="008D1D40">
        <w:t xml:space="preserve"> </w:t>
      </w:r>
    </w:p>
    <w:p w:rsidR="00EE18F6" w:rsidRPr="008D1D40" w:rsidRDefault="00EE18F6" w:rsidP="00EE0EDE">
      <w:pPr>
        <w:tabs>
          <w:tab w:val="left" w:pos="3686"/>
        </w:tabs>
        <w:ind w:firstLine="567"/>
        <w:jc w:val="both"/>
      </w:pPr>
    </w:p>
    <w:p w:rsidR="004F53F0" w:rsidRPr="008D1D40" w:rsidRDefault="00B7472F" w:rsidP="00EE0EDE">
      <w:pPr>
        <w:ind w:firstLine="567"/>
        <w:jc w:val="both"/>
      </w:pPr>
      <w:r w:rsidRPr="008D1D40">
        <w:t>Delegācijas dalībnieki -</w:t>
      </w:r>
      <w:r w:rsidRPr="008D1D40">
        <w:tab/>
      </w:r>
      <w:r w:rsidR="00866B76" w:rsidRPr="008D1D40">
        <w:t xml:space="preserve"> </w:t>
      </w:r>
      <w:r w:rsidR="004F53F0" w:rsidRPr="008D1D40">
        <w:rPr>
          <w:b/>
        </w:rPr>
        <w:t xml:space="preserve">Juris </w:t>
      </w:r>
      <w:proofErr w:type="spellStart"/>
      <w:r w:rsidR="004F53F0" w:rsidRPr="008D1D40">
        <w:rPr>
          <w:b/>
        </w:rPr>
        <w:t>Štālmeistars</w:t>
      </w:r>
      <w:proofErr w:type="spellEnd"/>
      <w:r w:rsidR="004F53F0" w:rsidRPr="008D1D40">
        <w:t xml:space="preserve">, vēstnieks, Latvijas Republikas Pastāvīgā </w:t>
      </w:r>
      <w:r w:rsidR="004F53F0" w:rsidRPr="008D1D40">
        <w:tab/>
      </w:r>
      <w:r w:rsidR="004F53F0" w:rsidRPr="008D1D40">
        <w:tab/>
      </w:r>
      <w:r w:rsidR="004F53F0" w:rsidRPr="008D1D40">
        <w:tab/>
      </w:r>
      <w:r w:rsidR="004F53F0" w:rsidRPr="008D1D40">
        <w:tab/>
        <w:t>pārstāvja vietnieks Eiropas Savienībā;</w:t>
      </w:r>
    </w:p>
    <w:p w:rsidR="00143204" w:rsidRPr="008D1D40" w:rsidRDefault="004F53F0" w:rsidP="00EE0EDE">
      <w:pPr>
        <w:ind w:firstLine="567"/>
        <w:jc w:val="both"/>
      </w:pPr>
      <w:r w:rsidRPr="008D1D40">
        <w:tab/>
      </w:r>
      <w:r w:rsidRPr="008D1D40">
        <w:tab/>
      </w:r>
      <w:r w:rsidRPr="008D1D40">
        <w:tab/>
      </w:r>
      <w:r w:rsidRPr="008D1D40">
        <w:tab/>
      </w:r>
      <w:r w:rsidR="00143204" w:rsidRPr="008D1D40">
        <w:rPr>
          <w:b/>
        </w:rPr>
        <w:t>Alda Ozola</w:t>
      </w:r>
      <w:r w:rsidR="00143204" w:rsidRPr="008D1D40">
        <w:t xml:space="preserve">, Vides aizsardzības un reģionālās attīstības </w:t>
      </w:r>
      <w:r w:rsidR="00143204" w:rsidRPr="008D1D40">
        <w:tab/>
      </w:r>
      <w:r w:rsidR="00143204" w:rsidRPr="008D1D40">
        <w:tab/>
      </w:r>
      <w:r w:rsidR="00143204" w:rsidRPr="008D1D40">
        <w:tab/>
      </w:r>
      <w:r w:rsidR="00143204" w:rsidRPr="008D1D40">
        <w:tab/>
      </w:r>
      <w:r w:rsidR="009642E9" w:rsidRPr="008D1D40">
        <w:tab/>
      </w:r>
      <w:r w:rsidR="00143204" w:rsidRPr="008D1D40">
        <w:t xml:space="preserve">ministrijas valsts sekretāra vietniece vides aizsardzības </w:t>
      </w:r>
      <w:r w:rsidR="00143204" w:rsidRPr="008D1D40">
        <w:tab/>
      </w:r>
      <w:r w:rsidR="00143204" w:rsidRPr="008D1D40">
        <w:tab/>
      </w:r>
      <w:r w:rsidR="00143204" w:rsidRPr="008D1D40">
        <w:tab/>
      </w:r>
      <w:r w:rsidR="00143204" w:rsidRPr="008D1D40">
        <w:tab/>
      </w:r>
      <w:r w:rsidR="00143204" w:rsidRPr="008D1D40">
        <w:tab/>
        <w:t>jautājumos</w:t>
      </w:r>
      <w:r w:rsidR="008B1053" w:rsidRPr="008D1D40">
        <w:t>;</w:t>
      </w:r>
    </w:p>
    <w:p w:rsidR="008B1053" w:rsidRPr="008D1D40" w:rsidRDefault="00CE56F3" w:rsidP="00EE0EDE">
      <w:pPr>
        <w:ind w:firstLine="567"/>
        <w:jc w:val="both"/>
      </w:pPr>
      <w:r w:rsidRPr="008D1D40">
        <w:rPr>
          <w:b/>
        </w:rPr>
        <w:tab/>
      </w:r>
      <w:r w:rsidRPr="008D1D40">
        <w:rPr>
          <w:b/>
        </w:rPr>
        <w:tab/>
      </w:r>
      <w:r w:rsidRPr="008D1D40">
        <w:rPr>
          <w:b/>
        </w:rPr>
        <w:tab/>
      </w:r>
      <w:r w:rsidRPr="008D1D40">
        <w:rPr>
          <w:b/>
        </w:rPr>
        <w:tab/>
      </w:r>
      <w:r w:rsidR="008B1053" w:rsidRPr="008D1D40">
        <w:rPr>
          <w:b/>
        </w:rPr>
        <w:t>Aija Timofejeva</w:t>
      </w:r>
      <w:r w:rsidR="008B1053" w:rsidRPr="008D1D40">
        <w:t xml:space="preserve">, Vides un reģionālās attīstības ministrijas </w:t>
      </w:r>
      <w:r w:rsidR="008B1053" w:rsidRPr="008D1D40">
        <w:tab/>
      </w:r>
      <w:r w:rsidR="008B1053" w:rsidRPr="008D1D40">
        <w:tab/>
      </w:r>
      <w:r w:rsidR="008B1053" w:rsidRPr="008D1D40">
        <w:tab/>
      </w:r>
      <w:r w:rsidR="008B1053" w:rsidRPr="008D1D40">
        <w:tab/>
      </w:r>
      <w:r w:rsidR="008B1053" w:rsidRPr="008D1D40">
        <w:tab/>
        <w:t>nozares padomniece, pastāvīgais atašejs Briselē;</w:t>
      </w:r>
    </w:p>
    <w:p w:rsidR="00250351" w:rsidRPr="008D1D40" w:rsidRDefault="00250351" w:rsidP="00EE0EDE">
      <w:pPr>
        <w:ind w:firstLine="567"/>
        <w:jc w:val="both"/>
      </w:pPr>
      <w:r w:rsidRPr="008D1D40">
        <w:tab/>
      </w:r>
      <w:r w:rsidRPr="008D1D40">
        <w:tab/>
      </w:r>
      <w:r w:rsidRPr="008D1D40">
        <w:tab/>
      </w:r>
      <w:r w:rsidRPr="008D1D40">
        <w:tab/>
      </w:r>
      <w:r w:rsidRPr="008D1D40">
        <w:rPr>
          <w:b/>
        </w:rPr>
        <w:t>Anita Drondina</w:t>
      </w:r>
      <w:r w:rsidRPr="008D1D40">
        <w:t xml:space="preserve">, Vides un reģionālās attīstības ministrijas </w:t>
      </w:r>
      <w:r w:rsidRPr="008D1D40">
        <w:tab/>
      </w:r>
      <w:r w:rsidRPr="008D1D40">
        <w:tab/>
      </w:r>
      <w:r w:rsidRPr="008D1D40">
        <w:tab/>
      </w:r>
      <w:r w:rsidRPr="008D1D40">
        <w:tab/>
      </w:r>
      <w:r w:rsidRPr="008D1D40">
        <w:tab/>
        <w:t>nozares padomniece, pastāvīgais atašejs Briselē;</w:t>
      </w:r>
    </w:p>
    <w:p w:rsidR="009059D8" w:rsidRPr="008D1D40" w:rsidRDefault="008B1053" w:rsidP="00EE0EDE">
      <w:pPr>
        <w:ind w:firstLine="567"/>
        <w:jc w:val="both"/>
      </w:pPr>
      <w:r w:rsidRPr="008D1D40">
        <w:tab/>
      </w:r>
      <w:r w:rsidRPr="008D1D40">
        <w:tab/>
      </w:r>
      <w:r w:rsidRPr="008D1D40">
        <w:tab/>
      </w:r>
      <w:r w:rsidRPr="008D1D40">
        <w:tab/>
      </w:r>
      <w:r w:rsidR="009059D8" w:rsidRPr="008D1D40">
        <w:rPr>
          <w:b/>
        </w:rPr>
        <w:t>Evita Stanga</w:t>
      </w:r>
      <w:r w:rsidR="009059D8" w:rsidRPr="008D1D40">
        <w:t xml:space="preserve">, Vides un reģionālās attīstības ministrijas </w:t>
      </w:r>
      <w:r w:rsidR="009059D8" w:rsidRPr="008D1D40">
        <w:tab/>
      </w:r>
      <w:r w:rsidR="009059D8" w:rsidRPr="008D1D40">
        <w:tab/>
      </w:r>
      <w:r w:rsidR="009059D8" w:rsidRPr="008D1D40">
        <w:tab/>
      </w:r>
      <w:r w:rsidR="009059D8" w:rsidRPr="008D1D40">
        <w:tab/>
      </w:r>
      <w:r w:rsidR="009059D8" w:rsidRPr="008D1D40">
        <w:tab/>
        <w:t>nozares padomnie</w:t>
      </w:r>
      <w:r w:rsidRPr="008D1D40">
        <w:t>ce, pastāvīgais atašejs Briselē.</w:t>
      </w:r>
    </w:p>
    <w:p w:rsidR="00BE7B5D" w:rsidRPr="008D1D40" w:rsidRDefault="009059D8" w:rsidP="00EE0EDE">
      <w:pPr>
        <w:ind w:firstLine="567"/>
        <w:jc w:val="both"/>
      </w:pPr>
      <w:r w:rsidRPr="008D1D40">
        <w:rPr>
          <w:b/>
        </w:rPr>
        <w:tab/>
      </w:r>
      <w:r w:rsidRPr="008D1D40">
        <w:rPr>
          <w:b/>
        </w:rPr>
        <w:tab/>
      </w:r>
      <w:r w:rsidRPr="008D1D40">
        <w:rPr>
          <w:b/>
        </w:rPr>
        <w:tab/>
      </w:r>
      <w:r w:rsidRPr="008D1D40">
        <w:rPr>
          <w:b/>
        </w:rPr>
        <w:tab/>
      </w:r>
    </w:p>
    <w:p w:rsidR="00D207E5" w:rsidRPr="008D1D40" w:rsidRDefault="00D207E5" w:rsidP="00EE0EDE">
      <w:pPr>
        <w:ind w:firstLine="567"/>
        <w:jc w:val="both"/>
      </w:pPr>
    </w:p>
    <w:p w:rsidR="00140408" w:rsidRPr="008D1D40" w:rsidRDefault="00140408" w:rsidP="00EE0EDE">
      <w:pPr>
        <w:ind w:firstLine="567"/>
        <w:jc w:val="both"/>
      </w:pPr>
      <w:r w:rsidRPr="008D1D40">
        <w:t>Vides aizsardzības un</w:t>
      </w:r>
    </w:p>
    <w:p w:rsidR="0032520F" w:rsidRPr="008D1D40" w:rsidRDefault="0032520F" w:rsidP="00EE0EDE">
      <w:pPr>
        <w:ind w:firstLine="567"/>
        <w:jc w:val="both"/>
      </w:pPr>
      <w:r w:rsidRPr="008D1D40">
        <w:t xml:space="preserve">reģionālās attīstības ministra </w:t>
      </w:r>
      <w:proofErr w:type="spellStart"/>
      <w:r w:rsidRPr="008D1D40">
        <w:t>p.i</w:t>
      </w:r>
      <w:proofErr w:type="spellEnd"/>
      <w:r w:rsidRPr="008D1D40">
        <w:t>.</w:t>
      </w:r>
    </w:p>
    <w:p w:rsidR="00047C8A" w:rsidRPr="008D1D40" w:rsidRDefault="0032520F" w:rsidP="00EE0EDE">
      <w:pPr>
        <w:ind w:firstLine="567"/>
        <w:jc w:val="both"/>
      </w:pPr>
      <w:r w:rsidRPr="008D1D40">
        <w:t>Ekonomikas ministrs</w:t>
      </w:r>
      <w:r w:rsidRPr="008D1D40">
        <w:tab/>
      </w:r>
      <w:r w:rsidRPr="008D1D40">
        <w:tab/>
      </w:r>
      <w:r w:rsidRPr="008D1D40">
        <w:tab/>
      </w:r>
      <w:r w:rsidRPr="008D1D40">
        <w:tab/>
      </w:r>
      <w:r w:rsidRPr="008D1D40">
        <w:tab/>
      </w:r>
      <w:r w:rsidRPr="008D1D40">
        <w:tab/>
      </w:r>
      <w:r w:rsidRPr="008D1D40">
        <w:tab/>
        <w:t>D.Pavļuts</w:t>
      </w:r>
      <w:r w:rsidR="00140408" w:rsidRPr="008D1D40">
        <w:tab/>
      </w:r>
      <w:r w:rsidR="00140408" w:rsidRPr="008D1D40">
        <w:tab/>
      </w:r>
      <w:r w:rsidR="00140408" w:rsidRPr="008D1D40">
        <w:tab/>
        <w:t xml:space="preserve">   </w:t>
      </w:r>
      <w:r w:rsidR="00825F1B" w:rsidRPr="008D1D40">
        <w:t xml:space="preserve">                                  </w:t>
      </w:r>
      <w:r w:rsidR="00140408" w:rsidRPr="008D1D40">
        <w:t xml:space="preserve"> </w:t>
      </w:r>
    </w:p>
    <w:p w:rsidR="0032520F" w:rsidRPr="008D1D40" w:rsidRDefault="0032520F" w:rsidP="00EE0EDE">
      <w:pPr>
        <w:ind w:firstLine="567"/>
        <w:jc w:val="both"/>
      </w:pPr>
    </w:p>
    <w:p w:rsidR="00140408" w:rsidRPr="008D1D40" w:rsidRDefault="00140408" w:rsidP="00EE0EDE">
      <w:pPr>
        <w:ind w:firstLine="567"/>
        <w:jc w:val="both"/>
      </w:pPr>
      <w:r w:rsidRPr="008D1D40">
        <w:t>Vīza:</w:t>
      </w:r>
    </w:p>
    <w:p w:rsidR="0032520F" w:rsidRPr="008D1D40" w:rsidRDefault="00825F1B" w:rsidP="00EE0EDE">
      <w:pPr>
        <w:ind w:firstLine="567"/>
        <w:jc w:val="both"/>
      </w:pPr>
      <w:r w:rsidRPr="008D1D40">
        <w:t>Vides aizsardzības un</w:t>
      </w:r>
      <w:r w:rsidR="0032520F" w:rsidRPr="008D1D40">
        <w:t xml:space="preserve"> </w:t>
      </w:r>
      <w:r w:rsidRPr="008D1D40">
        <w:t>reģionālās attīstības ministrijas</w:t>
      </w:r>
    </w:p>
    <w:p w:rsidR="00140408" w:rsidRPr="008D1D40" w:rsidRDefault="00825F1B" w:rsidP="00EE0EDE">
      <w:pPr>
        <w:ind w:firstLine="567"/>
        <w:jc w:val="both"/>
      </w:pPr>
      <w:r w:rsidRPr="008D1D40">
        <w:t>v</w:t>
      </w:r>
      <w:r w:rsidR="00242BC6" w:rsidRPr="008D1D40">
        <w:t>alsts sekretār</w:t>
      </w:r>
      <w:r w:rsidR="00FB1485" w:rsidRPr="008D1D40">
        <w:t>s</w:t>
      </w:r>
      <w:r w:rsidR="00FB1485" w:rsidRPr="008D1D40">
        <w:tab/>
      </w:r>
      <w:r w:rsidR="00FB1485" w:rsidRPr="008D1D40">
        <w:tab/>
      </w:r>
      <w:r w:rsidR="00FB1485" w:rsidRPr="008D1D40">
        <w:tab/>
      </w:r>
      <w:r w:rsidR="0032520F" w:rsidRPr="008D1D40">
        <w:tab/>
      </w:r>
      <w:r w:rsidR="0032520F" w:rsidRPr="008D1D40">
        <w:tab/>
      </w:r>
      <w:r w:rsidR="0032520F" w:rsidRPr="008D1D40">
        <w:tab/>
      </w:r>
      <w:r w:rsidR="0032520F" w:rsidRPr="008D1D40">
        <w:tab/>
      </w:r>
      <w:r w:rsidR="0032520F" w:rsidRPr="008D1D40">
        <w:tab/>
        <w:t>A.Antonovs</w:t>
      </w:r>
      <w:r w:rsidR="00FB1485" w:rsidRPr="008D1D40">
        <w:tab/>
      </w:r>
      <w:r w:rsidR="00242BC6" w:rsidRPr="008D1D40">
        <w:t xml:space="preserve"> </w:t>
      </w:r>
    </w:p>
    <w:p w:rsidR="00407037" w:rsidRPr="008D1D40" w:rsidRDefault="00407037" w:rsidP="00EE0EDE">
      <w:pPr>
        <w:tabs>
          <w:tab w:val="right" w:pos="9072"/>
        </w:tabs>
        <w:ind w:firstLine="567"/>
        <w:jc w:val="both"/>
      </w:pPr>
    </w:p>
    <w:p w:rsidR="00D207E5" w:rsidRPr="008D1D40" w:rsidRDefault="00D207E5" w:rsidP="00EE0EDE">
      <w:pPr>
        <w:tabs>
          <w:tab w:val="right" w:pos="9072"/>
        </w:tabs>
        <w:ind w:firstLine="567"/>
        <w:jc w:val="both"/>
      </w:pPr>
    </w:p>
    <w:p w:rsidR="004A54E2" w:rsidRPr="008D1D40" w:rsidRDefault="004A54E2" w:rsidP="00EE0EDE">
      <w:pPr>
        <w:tabs>
          <w:tab w:val="right" w:pos="9072"/>
        </w:tabs>
        <w:ind w:firstLine="567"/>
        <w:jc w:val="both"/>
      </w:pPr>
    </w:p>
    <w:p w:rsidR="00452D3D" w:rsidRPr="008D1D40" w:rsidRDefault="009C0EC2" w:rsidP="00EE0EDE">
      <w:pPr>
        <w:ind w:firstLine="567"/>
        <w:jc w:val="both"/>
      </w:pPr>
      <w:r w:rsidRPr="008D1D40">
        <w:fldChar w:fldCharType="begin"/>
      </w:r>
      <w:r w:rsidR="00342A14" w:rsidRPr="008D1D40">
        <w:instrText xml:space="preserve"> SAVEDATE  \@ "dd.MM.yyyy. H:mm"  \* MERGEFORMAT </w:instrText>
      </w:r>
      <w:r w:rsidRPr="008D1D40">
        <w:fldChar w:fldCharType="separate"/>
      </w:r>
      <w:r w:rsidR="004A527F">
        <w:rPr>
          <w:noProof/>
        </w:rPr>
        <w:t>10.12.2013. 9:03</w:t>
      </w:r>
      <w:r w:rsidRPr="008D1D40">
        <w:rPr>
          <w:noProof/>
        </w:rPr>
        <w:fldChar w:fldCharType="end"/>
      </w:r>
    </w:p>
    <w:p w:rsidR="007D59E4" w:rsidRPr="008D1D40" w:rsidRDefault="009C0EC2" w:rsidP="00EE0EDE">
      <w:pPr>
        <w:tabs>
          <w:tab w:val="left" w:pos="3695"/>
        </w:tabs>
        <w:ind w:firstLine="567"/>
        <w:jc w:val="both"/>
      </w:pPr>
      <w:fldSimple w:instr=" NUMWORDS   \* MERGEFORMAT ">
        <w:r w:rsidR="00817735">
          <w:rPr>
            <w:noProof/>
          </w:rPr>
          <w:t>2444</w:t>
        </w:r>
      </w:fldSimple>
    </w:p>
    <w:p w:rsidR="00452D3D" w:rsidRPr="008D1D40" w:rsidRDefault="00452D3D" w:rsidP="00EE0EDE">
      <w:pPr>
        <w:ind w:firstLine="567"/>
        <w:jc w:val="both"/>
      </w:pPr>
      <w:r w:rsidRPr="008D1D40">
        <w:t>Vonda</w:t>
      </w:r>
    </w:p>
    <w:p w:rsidR="00452D3D" w:rsidRPr="008D1D40" w:rsidRDefault="00452D3D" w:rsidP="00EE0EDE">
      <w:pPr>
        <w:ind w:firstLine="567"/>
        <w:jc w:val="both"/>
      </w:pPr>
      <w:r w:rsidRPr="008D1D40">
        <w:t xml:space="preserve">67026554, </w:t>
      </w:r>
      <w:hyperlink r:id="rId7" w:history="1">
        <w:r w:rsidRPr="008D1D40">
          <w:rPr>
            <w:rStyle w:val="Hyperlink"/>
          </w:rPr>
          <w:t>ilze.vonda@varam.gov.lv</w:t>
        </w:r>
      </w:hyperlink>
    </w:p>
    <w:p w:rsidR="00140408" w:rsidRPr="008D1D40" w:rsidRDefault="00140408" w:rsidP="00EE0EDE">
      <w:pPr>
        <w:ind w:firstLine="567"/>
        <w:jc w:val="both"/>
      </w:pPr>
    </w:p>
    <w:sectPr w:rsidR="00140408" w:rsidRPr="008D1D40" w:rsidSect="00A457A1">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6D" w:rsidRDefault="00EC586D" w:rsidP="00AE6879">
      <w:r>
        <w:separator/>
      </w:r>
    </w:p>
  </w:endnote>
  <w:endnote w:type="continuationSeparator" w:id="0">
    <w:p w:rsidR="00EC586D" w:rsidRDefault="00EC586D" w:rsidP="00AE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07" w:rsidRPr="006D0107" w:rsidRDefault="009C0EC2" w:rsidP="006D0107">
    <w:pPr>
      <w:pStyle w:val="Footer"/>
      <w:ind w:right="360"/>
      <w:jc w:val="both"/>
      <w:rPr>
        <w:sz w:val="20"/>
        <w:szCs w:val="20"/>
      </w:rPr>
    </w:pPr>
    <w:r w:rsidRPr="006D0107">
      <w:rPr>
        <w:sz w:val="20"/>
        <w:szCs w:val="20"/>
      </w:rPr>
      <w:fldChar w:fldCharType="begin"/>
    </w:r>
    <w:r w:rsidR="006D0107" w:rsidRPr="006D0107">
      <w:rPr>
        <w:sz w:val="20"/>
        <w:szCs w:val="20"/>
      </w:rPr>
      <w:instrText xml:space="preserve"> FILENAME </w:instrText>
    </w:r>
    <w:r w:rsidRPr="006D0107">
      <w:rPr>
        <w:sz w:val="20"/>
        <w:szCs w:val="20"/>
      </w:rPr>
      <w:fldChar w:fldCharType="separate"/>
    </w:r>
    <w:r w:rsidR="006D0107" w:rsidRPr="006D0107">
      <w:rPr>
        <w:noProof/>
        <w:sz w:val="20"/>
        <w:szCs w:val="20"/>
      </w:rPr>
      <w:t>VARAMzino_101213_Vides pad</w:t>
    </w:r>
    <w:r w:rsidRPr="006D0107">
      <w:rPr>
        <w:sz w:val="20"/>
        <w:szCs w:val="20"/>
      </w:rPr>
      <w:fldChar w:fldCharType="end"/>
    </w:r>
    <w:r w:rsidR="006D0107" w:rsidRPr="006D0107">
      <w:rPr>
        <w:sz w:val="20"/>
        <w:szCs w:val="20"/>
      </w:rPr>
      <w:t>; Informatīvais ziņojums „Par 2013.gada 13.decembrī Eiropas Savienības Vides padomē izskatāmajiem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D9" w:rsidRPr="006D0107" w:rsidRDefault="009C0EC2" w:rsidP="002F1A3F">
    <w:pPr>
      <w:pStyle w:val="Footer"/>
      <w:ind w:right="360"/>
      <w:jc w:val="both"/>
      <w:rPr>
        <w:sz w:val="20"/>
        <w:szCs w:val="20"/>
      </w:rPr>
    </w:pPr>
    <w:r w:rsidRPr="006D0107">
      <w:rPr>
        <w:sz w:val="20"/>
        <w:szCs w:val="20"/>
      </w:rPr>
      <w:fldChar w:fldCharType="begin"/>
    </w:r>
    <w:r w:rsidR="008F44D9" w:rsidRPr="006D0107">
      <w:rPr>
        <w:sz w:val="20"/>
        <w:szCs w:val="20"/>
      </w:rPr>
      <w:instrText xml:space="preserve"> FILENAME </w:instrText>
    </w:r>
    <w:r w:rsidRPr="006D0107">
      <w:rPr>
        <w:sz w:val="20"/>
        <w:szCs w:val="20"/>
      </w:rPr>
      <w:fldChar w:fldCharType="separate"/>
    </w:r>
    <w:r w:rsidR="008F44D9" w:rsidRPr="006D0107">
      <w:rPr>
        <w:noProof/>
        <w:sz w:val="20"/>
        <w:szCs w:val="20"/>
      </w:rPr>
      <w:t>VARAMzino_101213_Vides pad</w:t>
    </w:r>
    <w:r w:rsidRPr="006D0107">
      <w:rPr>
        <w:sz w:val="20"/>
        <w:szCs w:val="20"/>
      </w:rPr>
      <w:fldChar w:fldCharType="end"/>
    </w:r>
    <w:r w:rsidR="008F44D9" w:rsidRPr="006D0107">
      <w:rPr>
        <w:sz w:val="20"/>
        <w:szCs w:val="20"/>
      </w:rPr>
      <w:t>; Informatīvais ziņojums „Par 2013.gada 13.decembrī Eiropas Savienības Vides padomē izskatāmajiem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6D" w:rsidRDefault="00EC586D" w:rsidP="00AE6879">
      <w:r>
        <w:separator/>
      </w:r>
    </w:p>
  </w:footnote>
  <w:footnote w:type="continuationSeparator" w:id="0">
    <w:p w:rsidR="00EC586D" w:rsidRDefault="00EC586D" w:rsidP="00AE6879">
      <w:r>
        <w:continuationSeparator/>
      </w:r>
    </w:p>
  </w:footnote>
  <w:footnote w:id="1">
    <w:p w:rsidR="008F44D9" w:rsidRDefault="008F44D9" w:rsidP="006D0107">
      <w:pPr>
        <w:pStyle w:val="FootnoteText"/>
        <w:spacing w:after="0" w:line="240" w:lineRule="auto"/>
        <w:rPr>
          <w:rFonts w:ascii="Times New Roman" w:hAnsi="Times New Roman" w:cs="Times New Roman"/>
        </w:rPr>
      </w:pPr>
      <w:r w:rsidRPr="000F1440">
        <w:rPr>
          <w:rStyle w:val="FootnoteReference"/>
          <w:rFonts w:ascii="Times New Roman" w:hAnsi="Times New Roman" w:cs="Times New Roman"/>
        </w:rPr>
        <w:footnoteRef/>
      </w:r>
      <w:r w:rsidRPr="000F1440">
        <w:rPr>
          <w:rFonts w:ascii="Times New Roman" w:hAnsi="Times New Roman" w:cs="Times New Roman"/>
        </w:rPr>
        <w:t xml:space="preserve"> Eiropas Parlamenta un Padome 2013.gada 24.aprīļa lēmums Nr.377/2013 par pagaidu atkāpi no Direktīvas 2003/87/EK, ar kuru nosaka sistēmu siltumnīcas efektu izraisošo gāzu emisijas kvotu tirdzniecībai Kopienā</w:t>
      </w:r>
    </w:p>
  </w:footnote>
  <w:footnote w:id="2">
    <w:p w:rsidR="008F44D9" w:rsidRPr="00D841AC" w:rsidRDefault="008F44D9" w:rsidP="00B43835">
      <w:pPr>
        <w:pStyle w:val="FootnoteText"/>
        <w:rPr>
          <w:rFonts w:ascii="Times New Roman" w:hAnsi="Times New Roman" w:cs="Times New Roman"/>
        </w:rPr>
      </w:pPr>
      <w:r w:rsidRPr="00D841AC">
        <w:rPr>
          <w:rStyle w:val="FootnoteReference"/>
          <w:rFonts w:ascii="Times New Roman" w:hAnsi="Times New Roman" w:cs="Times New Roman"/>
        </w:rPr>
        <w:footnoteRef/>
      </w:r>
      <w:r w:rsidRPr="00D841AC">
        <w:rPr>
          <w:rFonts w:ascii="Times New Roman" w:hAnsi="Times New Roman" w:cs="Times New Roman"/>
        </w:rPr>
        <w:t xml:space="preserve"> Atkritumu apsaimniekošanas valsts plāns 2013.-2020.gadam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D9" w:rsidRDefault="009C0EC2" w:rsidP="00B7472F">
    <w:pPr>
      <w:pStyle w:val="Header"/>
      <w:framePr w:wrap="around" w:vAnchor="text" w:hAnchor="margin" w:xAlign="center" w:y="1"/>
      <w:rPr>
        <w:rStyle w:val="PageNumber"/>
      </w:rPr>
    </w:pPr>
    <w:r>
      <w:rPr>
        <w:rStyle w:val="PageNumber"/>
      </w:rPr>
      <w:fldChar w:fldCharType="begin"/>
    </w:r>
    <w:r w:rsidR="008F44D9">
      <w:rPr>
        <w:rStyle w:val="PageNumber"/>
      </w:rPr>
      <w:instrText xml:space="preserve">PAGE  </w:instrText>
    </w:r>
    <w:r>
      <w:rPr>
        <w:rStyle w:val="PageNumber"/>
      </w:rPr>
      <w:fldChar w:fldCharType="end"/>
    </w:r>
  </w:p>
  <w:p w:rsidR="008F44D9" w:rsidRDefault="008F4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D9" w:rsidRDefault="009C0EC2" w:rsidP="00B7472F">
    <w:pPr>
      <w:pStyle w:val="Header"/>
      <w:framePr w:wrap="around" w:vAnchor="text" w:hAnchor="margin" w:xAlign="center" w:y="1"/>
      <w:rPr>
        <w:rStyle w:val="PageNumber"/>
      </w:rPr>
    </w:pPr>
    <w:r>
      <w:rPr>
        <w:rStyle w:val="PageNumber"/>
      </w:rPr>
      <w:fldChar w:fldCharType="begin"/>
    </w:r>
    <w:r w:rsidR="008F44D9">
      <w:rPr>
        <w:rStyle w:val="PageNumber"/>
      </w:rPr>
      <w:instrText xml:space="preserve">PAGE  </w:instrText>
    </w:r>
    <w:r>
      <w:rPr>
        <w:rStyle w:val="PageNumber"/>
      </w:rPr>
      <w:fldChar w:fldCharType="separate"/>
    </w:r>
    <w:r w:rsidR="004A527F">
      <w:rPr>
        <w:rStyle w:val="PageNumber"/>
        <w:noProof/>
      </w:rPr>
      <w:t>6</w:t>
    </w:r>
    <w:r>
      <w:rPr>
        <w:rStyle w:val="PageNumber"/>
      </w:rPr>
      <w:fldChar w:fldCharType="end"/>
    </w:r>
  </w:p>
  <w:p w:rsidR="008F44D9" w:rsidRDefault="008F44D9">
    <w:pPr>
      <w:pStyle w:val="Header"/>
    </w:pPr>
  </w:p>
  <w:p w:rsidR="008F44D9" w:rsidRDefault="008F44D9" w:rsidP="00B7472F">
    <w:pPr>
      <w:pStyle w:val="Header"/>
      <w:jc w:val="center"/>
    </w:pPr>
  </w:p>
  <w:p w:rsidR="008F44D9" w:rsidRDefault="008F44D9"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D9" w:rsidRDefault="008F44D9"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76D"/>
    <w:multiLevelType w:val="hybridMultilevel"/>
    <w:tmpl w:val="36F2621E"/>
    <w:lvl w:ilvl="0" w:tplc="92B8216A">
      <w:start w:val="1"/>
      <w:numFmt w:val="decimal"/>
      <w:lvlText w:val="%1."/>
      <w:lvlJc w:val="left"/>
      <w:pPr>
        <w:ind w:left="720" w:hanging="360"/>
      </w:pPr>
      <w:rPr>
        <w:rFonts w:eastAsia="Calibri" w:cs="Aria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351D4"/>
    <w:multiLevelType w:val="hybridMultilevel"/>
    <w:tmpl w:val="FD7AD93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5611378"/>
    <w:multiLevelType w:val="multilevel"/>
    <w:tmpl w:val="0F36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216505"/>
    <w:multiLevelType w:val="hybridMultilevel"/>
    <w:tmpl w:val="810E8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DA21AF"/>
    <w:multiLevelType w:val="hybridMultilevel"/>
    <w:tmpl w:val="DDFC9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592001"/>
    <w:multiLevelType w:val="singleLevel"/>
    <w:tmpl w:val="3C6C7C7E"/>
    <w:name w:val="Tiret 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
    <w:nsid w:val="16C11A1A"/>
    <w:multiLevelType w:val="hybridMultilevel"/>
    <w:tmpl w:val="96C68E52"/>
    <w:lvl w:ilvl="0" w:tplc="5AEA48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D2E2743"/>
    <w:multiLevelType w:val="singleLevel"/>
    <w:tmpl w:val="FC58751A"/>
    <w:name w:val="Dash Equal 2"/>
    <w:lvl w:ilvl="0">
      <w:start w:val="1"/>
      <w:numFmt w:val="bullet"/>
      <w:pStyle w:val="DashEqual2"/>
      <w:lvlText w:val="="/>
      <w:lvlJc w:val="left"/>
      <w:pPr>
        <w:tabs>
          <w:tab w:val="num" w:pos="1701"/>
        </w:tabs>
        <w:ind w:left="1701" w:hanging="567"/>
      </w:pPr>
    </w:lvl>
  </w:abstractNum>
  <w:abstractNum w:abstractNumId="8">
    <w:nsid w:val="20CE2F60"/>
    <w:multiLevelType w:val="singleLevel"/>
    <w:tmpl w:val="B3C4F8EE"/>
    <w:name w:val="Dash 3"/>
    <w:lvl w:ilvl="0">
      <w:start w:val="1"/>
      <w:numFmt w:val="bullet"/>
      <w:pStyle w:val="Dash3"/>
      <w:lvlText w:val="–"/>
      <w:lvlJc w:val="left"/>
      <w:pPr>
        <w:tabs>
          <w:tab w:val="num" w:pos="2268"/>
        </w:tabs>
        <w:ind w:left="2268" w:hanging="567"/>
      </w:pPr>
    </w:lvl>
  </w:abstractNum>
  <w:abstractNum w:abstractNumId="9">
    <w:nsid w:val="25B71600"/>
    <w:multiLevelType w:val="hybridMultilevel"/>
    <w:tmpl w:val="44EEC6DA"/>
    <w:lvl w:ilvl="0" w:tplc="DFCE97B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33F166AF"/>
    <w:multiLevelType w:val="hybridMultilevel"/>
    <w:tmpl w:val="0D1C5B26"/>
    <w:lvl w:ilvl="0" w:tplc="47C0FE68">
      <w:start w:val="1"/>
      <w:numFmt w:val="decimal"/>
      <w:lvlText w:val="%1)"/>
      <w:lvlJc w:val="left"/>
      <w:pPr>
        <w:ind w:left="720" w:hanging="360"/>
      </w:pPr>
      <w:rPr>
        <w:rFonts w:hint="default"/>
      </w:rPr>
    </w:lvl>
    <w:lvl w:ilvl="1" w:tplc="5FFE23BE" w:tentative="1">
      <w:start w:val="1"/>
      <w:numFmt w:val="lowerLetter"/>
      <w:lvlText w:val="%2."/>
      <w:lvlJc w:val="left"/>
      <w:pPr>
        <w:ind w:left="1440" w:hanging="360"/>
      </w:pPr>
    </w:lvl>
    <w:lvl w:ilvl="2" w:tplc="B8E6053A" w:tentative="1">
      <w:start w:val="1"/>
      <w:numFmt w:val="lowerRoman"/>
      <w:lvlText w:val="%3."/>
      <w:lvlJc w:val="right"/>
      <w:pPr>
        <w:ind w:left="2160" w:hanging="180"/>
      </w:pPr>
    </w:lvl>
    <w:lvl w:ilvl="3" w:tplc="00E0E9FA" w:tentative="1">
      <w:start w:val="1"/>
      <w:numFmt w:val="decimal"/>
      <w:lvlText w:val="%4."/>
      <w:lvlJc w:val="left"/>
      <w:pPr>
        <w:ind w:left="2880" w:hanging="360"/>
      </w:pPr>
    </w:lvl>
    <w:lvl w:ilvl="4" w:tplc="CC9CFB72" w:tentative="1">
      <w:start w:val="1"/>
      <w:numFmt w:val="lowerLetter"/>
      <w:lvlText w:val="%5."/>
      <w:lvlJc w:val="left"/>
      <w:pPr>
        <w:ind w:left="3600" w:hanging="360"/>
      </w:pPr>
    </w:lvl>
    <w:lvl w:ilvl="5" w:tplc="11E02DFA" w:tentative="1">
      <w:start w:val="1"/>
      <w:numFmt w:val="lowerRoman"/>
      <w:lvlText w:val="%6."/>
      <w:lvlJc w:val="right"/>
      <w:pPr>
        <w:ind w:left="4320" w:hanging="180"/>
      </w:pPr>
    </w:lvl>
    <w:lvl w:ilvl="6" w:tplc="19F4F590" w:tentative="1">
      <w:start w:val="1"/>
      <w:numFmt w:val="decimal"/>
      <w:lvlText w:val="%7."/>
      <w:lvlJc w:val="left"/>
      <w:pPr>
        <w:ind w:left="5040" w:hanging="360"/>
      </w:pPr>
    </w:lvl>
    <w:lvl w:ilvl="7" w:tplc="4E36CA88" w:tentative="1">
      <w:start w:val="1"/>
      <w:numFmt w:val="lowerLetter"/>
      <w:lvlText w:val="%8."/>
      <w:lvlJc w:val="left"/>
      <w:pPr>
        <w:ind w:left="5760" w:hanging="360"/>
      </w:pPr>
    </w:lvl>
    <w:lvl w:ilvl="8" w:tplc="464EABEE" w:tentative="1">
      <w:start w:val="1"/>
      <w:numFmt w:val="lowerRoman"/>
      <w:lvlText w:val="%9."/>
      <w:lvlJc w:val="right"/>
      <w:pPr>
        <w:ind w:left="6480" w:hanging="180"/>
      </w:pPr>
    </w:lvl>
  </w:abstractNum>
  <w:abstractNum w:abstractNumId="11">
    <w:nsid w:val="34085173"/>
    <w:multiLevelType w:val="hybridMultilevel"/>
    <w:tmpl w:val="00CA97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7E33C9E"/>
    <w:multiLevelType w:val="hybridMultilevel"/>
    <w:tmpl w:val="E608812C"/>
    <w:lvl w:ilvl="0" w:tplc="C9AC6054">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9AA5C63"/>
    <w:multiLevelType w:val="singleLevel"/>
    <w:tmpl w:val="F8B4BAC6"/>
    <w:lvl w:ilvl="0">
      <w:start w:val="1"/>
      <w:numFmt w:val="bullet"/>
      <w:pStyle w:val="Dash1"/>
      <w:lvlText w:val="–"/>
      <w:lvlJc w:val="left"/>
      <w:pPr>
        <w:tabs>
          <w:tab w:val="num" w:pos="1134"/>
        </w:tabs>
        <w:ind w:left="1134" w:hanging="567"/>
      </w:pPr>
    </w:lvl>
  </w:abstractNum>
  <w:abstractNum w:abstractNumId="14">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70114C"/>
    <w:multiLevelType w:val="hybridMultilevel"/>
    <w:tmpl w:val="F8DA7D72"/>
    <w:lvl w:ilvl="0" w:tplc="049665E2">
      <w:start w:val="1"/>
      <w:numFmt w:val="lowerLetter"/>
      <w:lvlText w:val="%1)"/>
      <w:lvlJc w:val="left"/>
      <w:pPr>
        <w:ind w:left="720" w:hanging="360"/>
      </w:pPr>
      <w:rPr>
        <w:rFonts w:hint="default"/>
        <w:color w:val="000000"/>
        <w:sz w:val="24"/>
        <w:lang w:val="en-U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9C840F7"/>
    <w:multiLevelType w:val="hybridMultilevel"/>
    <w:tmpl w:val="2CCCF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1C396A"/>
    <w:multiLevelType w:val="singleLevel"/>
    <w:tmpl w:val="5E60139C"/>
    <w:name w:val="Dash 1"/>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8">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FE7896"/>
    <w:multiLevelType w:val="hybridMultilevel"/>
    <w:tmpl w:val="4C18ACD8"/>
    <w:name w:val="Bullet (0)"/>
    <w:lvl w:ilvl="0" w:tplc="CBA8AB0A">
      <w:start w:val="1"/>
      <w:numFmt w:val="decimal"/>
      <w:lvlText w:val="%1)"/>
      <w:lvlJc w:val="left"/>
      <w:pPr>
        <w:ind w:left="1680" w:hanging="960"/>
      </w:pPr>
      <w:rPr>
        <w:rFonts w:hint="default"/>
        <w:color w:val="auto"/>
      </w:rPr>
    </w:lvl>
    <w:lvl w:ilvl="1" w:tplc="122EAF72" w:tentative="1">
      <w:start w:val="1"/>
      <w:numFmt w:val="lowerLetter"/>
      <w:lvlText w:val="%2."/>
      <w:lvlJc w:val="left"/>
      <w:pPr>
        <w:ind w:left="1800" w:hanging="360"/>
      </w:pPr>
    </w:lvl>
    <w:lvl w:ilvl="2" w:tplc="41E6617A" w:tentative="1">
      <w:start w:val="1"/>
      <w:numFmt w:val="lowerRoman"/>
      <w:lvlText w:val="%3."/>
      <w:lvlJc w:val="right"/>
      <w:pPr>
        <w:ind w:left="2520" w:hanging="180"/>
      </w:pPr>
    </w:lvl>
    <w:lvl w:ilvl="3" w:tplc="221262F8" w:tentative="1">
      <w:start w:val="1"/>
      <w:numFmt w:val="decimal"/>
      <w:lvlText w:val="%4."/>
      <w:lvlJc w:val="left"/>
      <w:pPr>
        <w:ind w:left="3240" w:hanging="360"/>
      </w:pPr>
    </w:lvl>
    <w:lvl w:ilvl="4" w:tplc="1982D8B8" w:tentative="1">
      <w:start w:val="1"/>
      <w:numFmt w:val="lowerLetter"/>
      <w:lvlText w:val="%5."/>
      <w:lvlJc w:val="left"/>
      <w:pPr>
        <w:ind w:left="3960" w:hanging="360"/>
      </w:pPr>
    </w:lvl>
    <w:lvl w:ilvl="5" w:tplc="B6B011B8" w:tentative="1">
      <w:start w:val="1"/>
      <w:numFmt w:val="lowerRoman"/>
      <w:lvlText w:val="%6."/>
      <w:lvlJc w:val="right"/>
      <w:pPr>
        <w:ind w:left="4680" w:hanging="180"/>
      </w:pPr>
    </w:lvl>
    <w:lvl w:ilvl="6" w:tplc="3B603928" w:tentative="1">
      <w:start w:val="1"/>
      <w:numFmt w:val="decimal"/>
      <w:lvlText w:val="%7."/>
      <w:lvlJc w:val="left"/>
      <w:pPr>
        <w:ind w:left="5400" w:hanging="360"/>
      </w:pPr>
    </w:lvl>
    <w:lvl w:ilvl="7" w:tplc="468AA918" w:tentative="1">
      <w:start w:val="1"/>
      <w:numFmt w:val="lowerLetter"/>
      <w:lvlText w:val="%8."/>
      <w:lvlJc w:val="left"/>
      <w:pPr>
        <w:ind w:left="6120" w:hanging="360"/>
      </w:pPr>
    </w:lvl>
    <w:lvl w:ilvl="8" w:tplc="A6B4C37E" w:tentative="1">
      <w:start w:val="1"/>
      <w:numFmt w:val="lowerRoman"/>
      <w:lvlText w:val="%9."/>
      <w:lvlJc w:val="right"/>
      <w:pPr>
        <w:ind w:left="6840" w:hanging="180"/>
      </w:pPr>
    </w:lvl>
  </w:abstractNum>
  <w:abstractNum w:abstractNumId="20">
    <w:nsid w:val="57313F5F"/>
    <w:multiLevelType w:val="multilevel"/>
    <w:tmpl w:val="BFDAB688"/>
    <w:lvl w:ilvl="0">
      <w:start w:val="1"/>
      <w:numFmt w:val="decimal"/>
      <w:pStyle w:val="Par-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B230FBC"/>
    <w:multiLevelType w:val="hybridMultilevel"/>
    <w:tmpl w:val="1896B534"/>
    <w:lvl w:ilvl="0" w:tplc="FB8CF5B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nsid w:val="646667D9"/>
    <w:multiLevelType w:val="hybridMultilevel"/>
    <w:tmpl w:val="3A8C6CCC"/>
    <w:lvl w:ilvl="0" w:tplc="B7EEBFA2">
      <w:start w:val="1"/>
      <w:numFmt w:val="upperRoman"/>
      <w:lvlText w:val="%1."/>
      <w:lvlJc w:val="left"/>
      <w:pPr>
        <w:ind w:left="1080" w:hanging="720"/>
      </w:pPr>
      <w:rPr>
        <w:rFonts w:hint="default"/>
        <w:color w:val="auto"/>
      </w:rPr>
    </w:lvl>
    <w:lvl w:ilvl="1" w:tplc="1F4CFC74" w:tentative="1">
      <w:start w:val="1"/>
      <w:numFmt w:val="lowerLetter"/>
      <w:lvlText w:val="%2."/>
      <w:lvlJc w:val="left"/>
      <w:pPr>
        <w:ind w:left="1440" w:hanging="360"/>
      </w:pPr>
    </w:lvl>
    <w:lvl w:ilvl="2" w:tplc="A31AB582" w:tentative="1">
      <w:start w:val="1"/>
      <w:numFmt w:val="lowerRoman"/>
      <w:lvlText w:val="%3."/>
      <w:lvlJc w:val="right"/>
      <w:pPr>
        <w:ind w:left="2160" w:hanging="180"/>
      </w:pPr>
    </w:lvl>
    <w:lvl w:ilvl="3" w:tplc="E9342CB4" w:tentative="1">
      <w:start w:val="1"/>
      <w:numFmt w:val="decimal"/>
      <w:lvlText w:val="%4."/>
      <w:lvlJc w:val="left"/>
      <w:pPr>
        <w:ind w:left="2880" w:hanging="360"/>
      </w:pPr>
    </w:lvl>
    <w:lvl w:ilvl="4" w:tplc="4EFCADCE" w:tentative="1">
      <w:start w:val="1"/>
      <w:numFmt w:val="lowerLetter"/>
      <w:lvlText w:val="%5."/>
      <w:lvlJc w:val="left"/>
      <w:pPr>
        <w:ind w:left="3600" w:hanging="360"/>
      </w:pPr>
    </w:lvl>
    <w:lvl w:ilvl="5" w:tplc="64B04008" w:tentative="1">
      <w:start w:val="1"/>
      <w:numFmt w:val="lowerRoman"/>
      <w:lvlText w:val="%6."/>
      <w:lvlJc w:val="right"/>
      <w:pPr>
        <w:ind w:left="4320" w:hanging="180"/>
      </w:pPr>
    </w:lvl>
    <w:lvl w:ilvl="6" w:tplc="D32A88F2" w:tentative="1">
      <w:start w:val="1"/>
      <w:numFmt w:val="decimal"/>
      <w:lvlText w:val="%7."/>
      <w:lvlJc w:val="left"/>
      <w:pPr>
        <w:ind w:left="5040" w:hanging="360"/>
      </w:pPr>
    </w:lvl>
    <w:lvl w:ilvl="7" w:tplc="19342A6C" w:tentative="1">
      <w:start w:val="1"/>
      <w:numFmt w:val="lowerLetter"/>
      <w:lvlText w:val="%8."/>
      <w:lvlJc w:val="left"/>
      <w:pPr>
        <w:ind w:left="5760" w:hanging="360"/>
      </w:pPr>
    </w:lvl>
    <w:lvl w:ilvl="8" w:tplc="B8644DAA" w:tentative="1">
      <w:start w:val="1"/>
      <w:numFmt w:val="lowerRoman"/>
      <w:lvlText w:val="%9."/>
      <w:lvlJc w:val="right"/>
      <w:pPr>
        <w:ind w:left="6480" w:hanging="180"/>
      </w:pPr>
    </w:lvl>
  </w:abstractNum>
  <w:abstractNum w:abstractNumId="24">
    <w:nsid w:val="65AC5093"/>
    <w:multiLevelType w:val="singleLevel"/>
    <w:tmpl w:val="D8F274DE"/>
    <w:name w:val="0,1536069"/>
    <w:lvl w:ilvl="0">
      <w:start w:val="1"/>
      <w:numFmt w:val="bullet"/>
      <w:pStyle w:val="Bullet1"/>
      <w:lvlText w:val=""/>
      <w:lvlJc w:val="left"/>
      <w:pPr>
        <w:tabs>
          <w:tab w:val="num" w:pos="1134"/>
        </w:tabs>
        <w:ind w:left="1134" w:hanging="567"/>
      </w:pPr>
      <w:rPr>
        <w:rFonts w:ascii="Symbol" w:hAnsi="Symbol" w:hint="default"/>
      </w:rPr>
    </w:lvl>
  </w:abstractNum>
  <w:abstractNum w:abstractNumId="25">
    <w:nsid w:val="6C0B397A"/>
    <w:multiLevelType w:val="singleLevel"/>
    <w:tmpl w:val="39D2B61E"/>
    <w:name w:val="Bullet (1)"/>
    <w:lvl w:ilvl="0">
      <w:start w:val="1"/>
      <w:numFmt w:val="bullet"/>
      <w:pStyle w:val="Dash2"/>
      <w:lvlText w:val="–"/>
      <w:lvlJc w:val="left"/>
      <w:pPr>
        <w:tabs>
          <w:tab w:val="num" w:pos="1701"/>
        </w:tabs>
        <w:ind w:left="1701" w:hanging="567"/>
      </w:pPr>
    </w:lvl>
  </w:abstractNum>
  <w:abstractNum w:abstractNumId="26">
    <w:nsid w:val="6C3B5CC3"/>
    <w:multiLevelType w:val="hybridMultilevel"/>
    <w:tmpl w:val="4262F75C"/>
    <w:lvl w:ilvl="0" w:tplc="C288985A">
      <w:start w:val="1"/>
      <w:numFmt w:val="decimal"/>
      <w:lvlText w:val="%1."/>
      <w:lvlJc w:val="left"/>
      <w:pPr>
        <w:ind w:left="720" w:hanging="360"/>
      </w:pPr>
      <w:rPr>
        <w:rFonts w:hint="default"/>
      </w:rPr>
    </w:lvl>
    <w:lvl w:ilvl="1" w:tplc="245897EC" w:tentative="1">
      <w:start w:val="1"/>
      <w:numFmt w:val="lowerLetter"/>
      <w:lvlText w:val="%2."/>
      <w:lvlJc w:val="left"/>
      <w:pPr>
        <w:ind w:left="1440" w:hanging="360"/>
      </w:pPr>
    </w:lvl>
    <w:lvl w:ilvl="2" w:tplc="9F88A666" w:tentative="1">
      <w:start w:val="1"/>
      <w:numFmt w:val="lowerRoman"/>
      <w:lvlText w:val="%3."/>
      <w:lvlJc w:val="right"/>
      <w:pPr>
        <w:ind w:left="2160" w:hanging="180"/>
      </w:pPr>
    </w:lvl>
    <w:lvl w:ilvl="3" w:tplc="1256EF24" w:tentative="1">
      <w:start w:val="1"/>
      <w:numFmt w:val="decimal"/>
      <w:lvlText w:val="%4."/>
      <w:lvlJc w:val="left"/>
      <w:pPr>
        <w:ind w:left="2880" w:hanging="360"/>
      </w:pPr>
    </w:lvl>
    <w:lvl w:ilvl="4" w:tplc="C21E84C4" w:tentative="1">
      <w:start w:val="1"/>
      <w:numFmt w:val="lowerLetter"/>
      <w:lvlText w:val="%5."/>
      <w:lvlJc w:val="left"/>
      <w:pPr>
        <w:ind w:left="3600" w:hanging="360"/>
      </w:pPr>
    </w:lvl>
    <w:lvl w:ilvl="5" w:tplc="E68AC1EE" w:tentative="1">
      <w:start w:val="1"/>
      <w:numFmt w:val="lowerRoman"/>
      <w:lvlText w:val="%6."/>
      <w:lvlJc w:val="right"/>
      <w:pPr>
        <w:ind w:left="4320" w:hanging="180"/>
      </w:pPr>
    </w:lvl>
    <w:lvl w:ilvl="6" w:tplc="43E87042" w:tentative="1">
      <w:start w:val="1"/>
      <w:numFmt w:val="decimal"/>
      <w:lvlText w:val="%7."/>
      <w:lvlJc w:val="left"/>
      <w:pPr>
        <w:ind w:left="5040" w:hanging="360"/>
      </w:pPr>
    </w:lvl>
    <w:lvl w:ilvl="7" w:tplc="07F22880" w:tentative="1">
      <w:start w:val="1"/>
      <w:numFmt w:val="lowerLetter"/>
      <w:lvlText w:val="%8."/>
      <w:lvlJc w:val="left"/>
      <w:pPr>
        <w:ind w:left="5760" w:hanging="360"/>
      </w:pPr>
    </w:lvl>
    <w:lvl w:ilvl="8" w:tplc="45683E44" w:tentative="1">
      <w:start w:val="1"/>
      <w:numFmt w:val="lowerRoman"/>
      <w:lvlText w:val="%9."/>
      <w:lvlJc w:val="right"/>
      <w:pPr>
        <w:ind w:left="6480" w:hanging="180"/>
      </w:pPr>
    </w:lvl>
  </w:abstractNum>
  <w:abstractNum w:abstractNumId="27">
    <w:nsid w:val="72A87A37"/>
    <w:multiLevelType w:val="hybridMultilevel"/>
    <w:tmpl w:val="BFF48030"/>
    <w:lvl w:ilvl="0" w:tplc="0426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5430C3"/>
    <w:multiLevelType w:val="hybridMultilevel"/>
    <w:tmpl w:val="E5FA605A"/>
    <w:lvl w:ilvl="0" w:tplc="0409000F">
      <w:start w:val="1"/>
      <w:numFmt w:val="decimal"/>
      <w:lvlText w:val="%1."/>
      <w:lvlJc w:val="left"/>
      <w:pPr>
        <w:tabs>
          <w:tab w:val="num" w:pos="-198"/>
        </w:tabs>
        <w:ind w:left="-198" w:hanging="360"/>
      </w:pPr>
    </w:lvl>
    <w:lvl w:ilvl="1" w:tplc="04090019" w:tentative="1">
      <w:start w:val="1"/>
      <w:numFmt w:val="lowerLetter"/>
      <w:lvlText w:val="%2."/>
      <w:lvlJc w:val="left"/>
      <w:pPr>
        <w:tabs>
          <w:tab w:val="num" w:pos="522"/>
        </w:tabs>
        <w:ind w:left="522" w:hanging="360"/>
      </w:pPr>
    </w:lvl>
    <w:lvl w:ilvl="2" w:tplc="0409001B" w:tentative="1">
      <w:start w:val="1"/>
      <w:numFmt w:val="lowerRoman"/>
      <w:lvlText w:val="%3."/>
      <w:lvlJc w:val="right"/>
      <w:pPr>
        <w:tabs>
          <w:tab w:val="num" w:pos="1242"/>
        </w:tabs>
        <w:ind w:left="1242" w:hanging="180"/>
      </w:pPr>
    </w:lvl>
    <w:lvl w:ilvl="3" w:tplc="0409000F" w:tentative="1">
      <w:start w:val="1"/>
      <w:numFmt w:val="decimal"/>
      <w:lvlText w:val="%4."/>
      <w:lvlJc w:val="left"/>
      <w:pPr>
        <w:tabs>
          <w:tab w:val="num" w:pos="1962"/>
        </w:tabs>
        <w:ind w:left="1962" w:hanging="360"/>
      </w:pPr>
    </w:lvl>
    <w:lvl w:ilvl="4" w:tplc="04090019" w:tentative="1">
      <w:start w:val="1"/>
      <w:numFmt w:val="lowerLetter"/>
      <w:lvlText w:val="%5."/>
      <w:lvlJc w:val="left"/>
      <w:pPr>
        <w:tabs>
          <w:tab w:val="num" w:pos="2682"/>
        </w:tabs>
        <w:ind w:left="2682" w:hanging="360"/>
      </w:pPr>
    </w:lvl>
    <w:lvl w:ilvl="5" w:tplc="0409001B" w:tentative="1">
      <w:start w:val="1"/>
      <w:numFmt w:val="lowerRoman"/>
      <w:lvlText w:val="%6."/>
      <w:lvlJc w:val="right"/>
      <w:pPr>
        <w:tabs>
          <w:tab w:val="num" w:pos="3402"/>
        </w:tabs>
        <w:ind w:left="3402" w:hanging="180"/>
      </w:pPr>
    </w:lvl>
    <w:lvl w:ilvl="6" w:tplc="0409000F" w:tentative="1">
      <w:start w:val="1"/>
      <w:numFmt w:val="decimal"/>
      <w:lvlText w:val="%7."/>
      <w:lvlJc w:val="left"/>
      <w:pPr>
        <w:tabs>
          <w:tab w:val="num" w:pos="4122"/>
        </w:tabs>
        <w:ind w:left="4122" w:hanging="360"/>
      </w:pPr>
    </w:lvl>
    <w:lvl w:ilvl="7" w:tplc="04090019" w:tentative="1">
      <w:start w:val="1"/>
      <w:numFmt w:val="lowerLetter"/>
      <w:lvlText w:val="%8."/>
      <w:lvlJc w:val="left"/>
      <w:pPr>
        <w:tabs>
          <w:tab w:val="num" w:pos="4842"/>
        </w:tabs>
        <w:ind w:left="4842" w:hanging="360"/>
      </w:pPr>
    </w:lvl>
    <w:lvl w:ilvl="8" w:tplc="0409001B" w:tentative="1">
      <w:start w:val="1"/>
      <w:numFmt w:val="lowerRoman"/>
      <w:lvlText w:val="%9."/>
      <w:lvlJc w:val="right"/>
      <w:pPr>
        <w:tabs>
          <w:tab w:val="num" w:pos="5562"/>
        </w:tabs>
        <w:ind w:left="5562" w:hanging="180"/>
      </w:pPr>
    </w:lvl>
  </w:abstractNum>
  <w:abstractNum w:abstractNumId="29">
    <w:nsid w:val="7390223E"/>
    <w:multiLevelType w:val="hybridMultilevel"/>
    <w:tmpl w:val="52365346"/>
    <w:lvl w:ilvl="0" w:tplc="9BAA5646">
      <w:start w:val="1"/>
      <w:numFmt w:val="lowerLetter"/>
      <w:lvlText w:val="%1)"/>
      <w:lvlJc w:val="left"/>
      <w:pPr>
        <w:ind w:left="927" w:hanging="36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7E8224EA"/>
    <w:multiLevelType w:val="singleLevel"/>
    <w:tmpl w:val="34DEB8CE"/>
    <w:name w:val="Dash 2"/>
    <w:lvl w:ilvl="0">
      <w:start w:val="1"/>
      <w:numFmt w:val="bullet"/>
      <w:lvlRestart w:val="0"/>
      <w:pStyle w:val="Tiret0"/>
      <w:lvlText w:val="–"/>
      <w:lvlJc w:val="left"/>
      <w:pPr>
        <w:tabs>
          <w:tab w:val="num" w:pos="850"/>
        </w:tabs>
        <w:ind w:left="850" w:hanging="850"/>
      </w:pPr>
    </w:lvl>
  </w:abstractNum>
  <w:abstractNum w:abstractNumId="31">
    <w:nsid w:val="7FB46BD9"/>
    <w:multiLevelType w:val="hybridMultilevel"/>
    <w:tmpl w:val="A9443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25"/>
  </w:num>
  <w:num w:numId="5">
    <w:abstractNumId w:val="8"/>
  </w:num>
  <w:num w:numId="6">
    <w:abstractNumId w:val="17"/>
  </w:num>
  <w:num w:numId="7">
    <w:abstractNumId w:val="10"/>
  </w:num>
  <w:num w:numId="8">
    <w:abstractNumId w:val="5"/>
  </w:num>
  <w:num w:numId="9">
    <w:abstractNumId w:val="30"/>
  </w:num>
  <w:num w:numId="10">
    <w:abstractNumId w:val="5"/>
  </w:num>
  <w:num w:numId="11">
    <w:abstractNumId w:val="30"/>
  </w:num>
  <w:num w:numId="12">
    <w:abstractNumId w:val="19"/>
  </w:num>
  <w:num w:numId="13">
    <w:abstractNumId w:val="24"/>
  </w:num>
  <w:num w:numId="14">
    <w:abstractNumId w:val="7"/>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27"/>
  </w:num>
  <w:num w:numId="20">
    <w:abstractNumId w:val="31"/>
  </w:num>
  <w:num w:numId="21">
    <w:abstractNumId w:val="20"/>
  </w:num>
  <w:num w:numId="22">
    <w:abstractNumId w:val="3"/>
  </w:num>
  <w:num w:numId="23">
    <w:abstractNumId w:val="1"/>
  </w:num>
  <w:num w:numId="24">
    <w:abstractNumId w:val="28"/>
  </w:num>
  <w:num w:numId="25">
    <w:abstractNumId w:val="15"/>
  </w:num>
  <w:num w:numId="26">
    <w:abstractNumId w:val="2"/>
  </w:num>
  <w:num w:numId="27">
    <w:abstractNumId w:val="0"/>
  </w:num>
  <w:num w:numId="28">
    <w:abstractNumId w:val="9"/>
  </w:num>
  <w:num w:numId="29">
    <w:abstractNumId w:val="16"/>
  </w:num>
  <w:num w:numId="30">
    <w:abstractNumId w:val="4"/>
  </w:num>
  <w:num w:numId="31">
    <w:abstractNumId w:val="21"/>
  </w:num>
  <w:num w:numId="32">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rsids>
    <w:rsidRoot w:val="00D23877"/>
    <w:rsid w:val="000030DD"/>
    <w:rsid w:val="00003EB3"/>
    <w:rsid w:val="00005EEF"/>
    <w:rsid w:val="00010BAC"/>
    <w:rsid w:val="00012F05"/>
    <w:rsid w:val="00013732"/>
    <w:rsid w:val="0003192C"/>
    <w:rsid w:val="000328EA"/>
    <w:rsid w:val="000332B6"/>
    <w:rsid w:val="00034E61"/>
    <w:rsid w:val="00040266"/>
    <w:rsid w:val="00040BC2"/>
    <w:rsid w:val="000418C2"/>
    <w:rsid w:val="000423C7"/>
    <w:rsid w:val="00045676"/>
    <w:rsid w:val="000465FB"/>
    <w:rsid w:val="00047C8A"/>
    <w:rsid w:val="000548C0"/>
    <w:rsid w:val="0005669D"/>
    <w:rsid w:val="000624D3"/>
    <w:rsid w:val="00066BA9"/>
    <w:rsid w:val="00070442"/>
    <w:rsid w:val="0008018C"/>
    <w:rsid w:val="00083367"/>
    <w:rsid w:val="00083B40"/>
    <w:rsid w:val="00085182"/>
    <w:rsid w:val="0008622A"/>
    <w:rsid w:val="0009204B"/>
    <w:rsid w:val="00093330"/>
    <w:rsid w:val="0009606E"/>
    <w:rsid w:val="00096389"/>
    <w:rsid w:val="000A3EC2"/>
    <w:rsid w:val="000A3ECF"/>
    <w:rsid w:val="000A5F00"/>
    <w:rsid w:val="000A64E9"/>
    <w:rsid w:val="000B328D"/>
    <w:rsid w:val="000C40BA"/>
    <w:rsid w:val="000C4D11"/>
    <w:rsid w:val="000C6AFD"/>
    <w:rsid w:val="000D09C7"/>
    <w:rsid w:val="000D1CC0"/>
    <w:rsid w:val="000D41BC"/>
    <w:rsid w:val="000D5A0E"/>
    <w:rsid w:val="000E0C12"/>
    <w:rsid w:val="000E34D5"/>
    <w:rsid w:val="000E43F2"/>
    <w:rsid w:val="000E610D"/>
    <w:rsid w:val="000E6F0B"/>
    <w:rsid w:val="000F37B6"/>
    <w:rsid w:val="000F4E63"/>
    <w:rsid w:val="000F4FAC"/>
    <w:rsid w:val="00102ADA"/>
    <w:rsid w:val="001067F5"/>
    <w:rsid w:val="00111A98"/>
    <w:rsid w:val="001136D0"/>
    <w:rsid w:val="0011435E"/>
    <w:rsid w:val="0011554A"/>
    <w:rsid w:val="00117C58"/>
    <w:rsid w:val="00121754"/>
    <w:rsid w:val="00124A64"/>
    <w:rsid w:val="00126126"/>
    <w:rsid w:val="00131BCB"/>
    <w:rsid w:val="00131C95"/>
    <w:rsid w:val="0013288B"/>
    <w:rsid w:val="0013757F"/>
    <w:rsid w:val="00137E9C"/>
    <w:rsid w:val="00140408"/>
    <w:rsid w:val="001418D0"/>
    <w:rsid w:val="00143204"/>
    <w:rsid w:val="0014552D"/>
    <w:rsid w:val="001500F9"/>
    <w:rsid w:val="0015025C"/>
    <w:rsid w:val="00152835"/>
    <w:rsid w:val="0015330C"/>
    <w:rsid w:val="0015375A"/>
    <w:rsid w:val="0015554F"/>
    <w:rsid w:val="00156538"/>
    <w:rsid w:val="00157E53"/>
    <w:rsid w:val="00164CAE"/>
    <w:rsid w:val="00164D8B"/>
    <w:rsid w:val="0016526C"/>
    <w:rsid w:val="001658C6"/>
    <w:rsid w:val="00171B7B"/>
    <w:rsid w:val="00177579"/>
    <w:rsid w:val="001808A9"/>
    <w:rsid w:val="001825D1"/>
    <w:rsid w:val="001834E1"/>
    <w:rsid w:val="0018726C"/>
    <w:rsid w:val="0018772F"/>
    <w:rsid w:val="00190650"/>
    <w:rsid w:val="001906BD"/>
    <w:rsid w:val="00190FAA"/>
    <w:rsid w:val="0019130F"/>
    <w:rsid w:val="00195426"/>
    <w:rsid w:val="001A125F"/>
    <w:rsid w:val="001A6EF7"/>
    <w:rsid w:val="001B0364"/>
    <w:rsid w:val="001B0E82"/>
    <w:rsid w:val="001B1A7A"/>
    <w:rsid w:val="001B1BD1"/>
    <w:rsid w:val="001B3E98"/>
    <w:rsid w:val="001C2143"/>
    <w:rsid w:val="001C5F64"/>
    <w:rsid w:val="001D0706"/>
    <w:rsid w:val="001D2C00"/>
    <w:rsid w:val="001D3AFA"/>
    <w:rsid w:val="001D52CC"/>
    <w:rsid w:val="001E03F9"/>
    <w:rsid w:val="001E0D75"/>
    <w:rsid w:val="001E102B"/>
    <w:rsid w:val="001E2297"/>
    <w:rsid w:val="001E4454"/>
    <w:rsid w:val="001E4F20"/>
    <w:rsid w:val="001F04EB"/>
    <w:rsid w:val="001F1502"/>
    <w:rsid w:val="001F3DE8"/>
    <w:rsid w:val="002013BA"/>
    <w:rsid w:val="002015C4"/>
    <w:rsid w:val="002046DE"/>
    <w:rsid w:val="00205D20"/>
    <w:rsid w:val="00206854"/>
    <w:rsid w:val="0020742E"/>
    <w:rsid w:val="00215B74"/>
    <w:rsid w:val="002171AC"/>
    <w:rsid w:val="00220EEB"/>
    <w:rsid w:val="0022176A"/>
    <w:rsid w:val="002221B9"/>
    <w:rsid w:val="00225058"/>
    <w:rsid w:val="00225FAF"/>
    <w:rsid w:val="0022603C"/>
    <w:rsid w:val="00226C5D"/>
    <w:rsid w:val="00234130"/>
    <w:rsid w:val="00234ACB"/>
    <w:rsid w:val="00234BAA"/>
    <w:rsid w:val="00235743"/>
    <w:rsid w:val="00235D5A"/>
    <w:rsid w:val="00241757"/>
    <w:rsid w:val="00241F0A"/>
    <w:rsid w:val="00242BC6"/>
    <w:rsid w:val="00244BEA"/>
    <w:rsid w:val="00245691"/>
    <w:rsid w:val="00250351"/>
    <w:rsid w:val="002518A6"/>
    <w:rsid w:val="002578D3"/>
    <w:rsid w:val="00257D58"/>
    <w:rsid w:val="0026177B"/>
    <w:rsid w:val="00265E5D"/>
    <w:rsid w:val="00267EA5"/>
    <w:rsid w:val="00276EB4"/>
    <w:rsid w:val="002808C2"/>
    <w:rsid w:val="00280B1B"/>
    <w:rsid w:val="00283166"/>
    <w:rsid w:val="002834D8"/>
    <w:rsid w:val="00283D7B"/>
    <w:rsid w:val="0028407D"/>
    <w:rsid w:val="00284A0E"/>
    <w:rsid w:val="00285A15"/>
    <w:rsid w:val="00292DAA"/>
    <w:rsid w:val="00293098"/>
    <w:rsid w:val="002933C7"/>
    <w:rsid w:val="002933DC"/>
    <w:rsid w:val="00293E75"/>
    <w:rsid w:val="00295DFF"/>
    <w:rsid w:val="002969D8"/>
    <w:rsid w:val="00297E50"/>
    <w:rsid w:val="002A0285"/>
    <w:rsid w:val="002A0C68"/>
    <w:rsid w:val="002A116B"/>
    <w:rsid w:val="002A3562"/>
    <w:rsid w:val="002B0771"/>
    <w:rsid w:val="002B587F"/>
    <w:rsid w:val="002B7102"/>
    <w:rsid w:val="002C1D9A"/>
    <w:rsid w:val="002C27FF"/>
    <w:rsid w:val="002C3EE7"/>
    <w:rsid w:val="002C43A4"/>
    <w:rsid w:val="002D0B77"/>
    <w:rsid w:val="002D45A3"/>
    <w:rsid w:val="002E613F"/>
    <w:rsid w:val="002F1A3F"/>
    <w:rsid w:val="002F1C3C"/>
    <w:rsid w:val="002F4276"/>
    <w:rsid w:val="002F4ADA"/>
    <w:rsid w:val="002F5D65"/>
    <w:rsid w:val="002F70DE"/>
    <w:rsid w:val="00300A1A"/>
    <w:rsid w:val="003028E8"/>
    <w:rsid w:val="00302C46"/>
    <w:rsid w:val="003060E9"/>
    <w:rsid w:val="0031258C"/>
    <w:rsid w:val="003147AD"/>
    <w:rsid w:val="0031777A"/>
    <w:rsid w:val="0032520F"/>
    <w:rsid w:val="00341220"/>
    <w:rsid w:val="00341C6F"/>
    <w:rsid w:val="003424A2"/>
    <w:rsid w:val="003427D2"/>
    <w:rsid w:val="00342A14"/>
    <w:rsid w:val="00342E1E"/>
    <w:rsid w:val="003439DD"/>
    <w:rsid w:val="00350B9F"/>
    <w:rsid w:val="0035170E"/>
    <w:rsid w:val="00351715"/>
    <w:rsid w:val="00353B14"/>
    <w:rsid w:val="00355D2E"/>
    <w:rsid w:val="00356EDE"/>
    <w:rsid w:val="0035762C"/>
    <w:rsid w:val="003577BF"/>
    <w:rsid w:val="00357F4B"/>
    <w:rsid w:val="00362F04"/>
    <w:rsid w:val="00366067"/>
    <w:rsid w:val="00366B7B"/>
    <w:rsid w:val="00382203"/>
    <w:rsid w:val="0038273B"/>
    <w:rsid w:val="003847BD"/>
    <w:rsid w:val="0038635B"/>
    <w:rsid w:val="00386826"/>
    <w:rsid w:val="00386F54"/>
    <w:rsid w:val="00387428"/>
    <w:rsid w:val="003968DC"/>
    <w:rsid w:val="00396A76"/>
    <w:rsid w:val="003A3171"/>
    <w:rsid w:val="003A64B6"/>
    <w:rsid w:val="003A6C44"/>
    <w:rsid w:val="003A728B"/>
    <w:rsid w:val="003A7C14"/>
    <w:rsid w:val="003B0ED4"/>
    <w:rsid w:val="003B34F6"/>
    <w:rsid w:val="003B354F"/>
    <w:rsid w:val="003B43B9"/>
    <w:rsid w:val="003B785A"/>
    <w:rsid w:val="003C0B16"/>
    <w:rsid w:val="003C35D3"/>
    <w:rsid w:val="003C3B9E"/>
    <w:rsid w:val="003C5BF3"/>
    <w:rsid w:val="003D058B"/>
    <w:rsid w:val="003D14BD"/>
    <w:rsid w:val="003D3980"/>
    <w:rsid w:val="003D62BF"/>
    <w:rsid w:val="003D6C0F"/>
    <w:rsid w:val="003D7799"/>
    <w:rsid w:val="003E0134"/>
    <w:rsid w:val="003E2AC5"/>
    <w:rsid w:val="003E44C1"/>
    <w:rsid w:val="003E63A0"/>
    <w:rsid w:val="003F1E4A"/>
    <w:rsid w:val="003F5009"/>
    <w:rsid w:val="003F6229"/>
    <w:rsid w:val="003F6B57"/>
    <w:rsid w:val="0040194C"/>
    <w:rsid w:val="00402E15"/>
    <w:rsid w:val="00404E96"/>
    <w:rsid w:val="00407037"/>
    <w:rsid w:val="004104B2"/>
    <w:rsid w:val="00415825"/>
    <w:rsid w:val="004179E2"/>
    <w:rsid w:val="00423468"/>
    <w:rsid w:val="004310CF"/>
    <w:rsid w:val="0043308B"/>
    <w:rsid w:val="00433DE3"/>
    <w:rsid w:val="00436ED5"/>
    <w:rsid w:val="0044065B"/>
    <w:rsid w:val="00441AF3"/>
    <w:rsid w:val="00446B16"/>
    <w:rsid w:val="00452D3D"/>
    <w:rsid w:val="004532C1"/>
    <w:rsid w:val="00454EEB"/>
    <w:rsid w:val="0045542A"/>
    <w:rsid w:val="004575C4"/>
    <w:rsid w:val="00457DCF"/>
    <w:rsid w:val="0046105C"/>
    <w:rsid w:val="0046320D"/>
    <w:rsid w:val="00464AF3"/>
    <w:rsid w:val="00465F56"/>
    <w:rsid w:val="004677DF"/>
    <w:rsid w:val="00472EB0"/>
    <w:rsid w:val="004762E5"/>
    <w:rsid w:val="00480FB2"/>
    <w:rsid w:val="00482C60"/>
    <w:rsid w:val="00492A59"/>
    <w:rsid w:val="00493052"/>
    <w:rsid w:val="0049328B"/>
    <w:rsid w:val="004937B7"/>
    <w:rsid w:val="00493F81"/>
    <w:rsid w:val="00494EE2"/>
    <w:rsid w:val="00496221"/>
    <w:rsid w:val="00496B00"/>
    <w:rsid w:val="004A527F"/>
    <w:rsid w:val="004A54E2"/>
    <w:rsid w:val="004A6029"/>
    <w:rsid w:val="004A75CE"/>
    <w:rsid w:val="004A7F60"/>
    <w:rsid w:val="004B17DE"/>
    <w:rsid w:val="004B4B0C"/>
    <w:rsid w:val="004B7424"/>
    <w:rsid w:val="004C1748"/>
    <w:rsid w:val="004C5533"/>
    <w:rsid w:val="004C6A01"/>
    <w:rsid w:val="004D126A"/>
    <w:rsid w:val="004D71F3"/>
    <w:rsid w:val="004E2037"/>
    <w:rsid w:val="004E30B5"/>
    <w:rsid w:val="004E33C4"/>
    <w:rsid w:val="004E48FB"/>
    <w:rsid w:val="004E5A35"/>
    <w:rsid w:val="004E6076"/>
    <w:rsid w:val="004E6A71"/>
    <w:rsid w:val="004E7690"/>
    <w:rsid w:val="004F2540"/>
    <w:rsid w:val="004F3E8B"/>
    <w:rsid w:val="004F53F0"/>
    <w:rsid w:val="0050153A"/>
    <w:rsid w:val="00501EB2"/>
    <w:rsid w:val="0050415A"/>
    <w:rsid w:val="005044B3"/>
    <w:rsid w:val="00513F70"/>
    <w:rsid w:val="00515C88"/>
    <w:rsid w:val="0051657E"/>
    <w:rsid w:val="00517D0B"/>
    <w:rsid w:val="00522C99"/>
    <w:rsid w:val="00523854"/>
    <w:rsid w:val="00525A9A"/>
    <w:rsid w:val="0052692D"/>
    <w:rsid w:val="00536719"/>
    <w:rsid w:val="00541158"/>
    <w:rsid w:val="0054153C"/>
    <w:rsid w:val="005434B7"/>
    <w:rsid w:val="00546BA3"/>
    <w:rsid w:val="005470FE"/>
    <w:rsid w:val="005505EC"/>
    <w:rsid w:val="00552058"/>
    <w:rsid w:val="005520E0"/>
    <w:rsid w:val="00552EA1"/>
    <w:rsid w:val="0055327F"/>
    <w:rsid w:val="00553DAB"/>
    <w:rsid w:val="00554B70"/>
    <w:rsid w:val="00556788"/>
    <w:rsid w:val="00567E15"/>
    <w:rsid w:val="00571835"/>
    <w:rsid w:val="00573E56"/>
    <w:rsid w:val="0057554A"/>
    <w:rsid w:val="00575ADF"/>
    <w:rsid w:val="00575D06"/>
    <w:rsid w:val="00580354"/>
    <w:rsid w:val="00582CBF"/>
    <w:rsid w:val="00582FE3"/>
    <w:rsid w:val="005838D4"/>
    <w:rsid w:val="00586502"/>
    <w:rsid w:val="00587B09"/>
    <w:rsid w:val="00591DA5"/>
    <w:rsid w:val="00594A22"/>
    <w:rsid w:val="00595A5F"/>
    <w:rsid w:val="005971B8"/>
    <w:rsid w:val="005A7E5B"/>
    <w:rsid w:val="005B21EE"/>
    <w:rsid w:val="005B502B"/>
    <w:rsid w:val="005B57FB"/>
    <w:rsid w:val="005B71B6"/>
    <w:rsid w:val="005B7DB4"/>
    <w:rsid w:val="005C2437"/>
    <w:rsid w:val="005C5916"/>
    <w:rsid w:val="005C7CEB"/>
    <w:rsid w:val="005D08B2"/>
    <w:rsid w:val="005D1B87"/>
    <w:rsid w:val="005D37B2"/>
    <w:rsid w:val="005D4F45"/>
    <w:rsid w:val="005E166F"/>
    <w:rsid w:val="005E4912"/>
    <w:rsid w:val="005F3DA7"/>
    <w:rsid w:val="005F6491"/>
    <w:rsid w:val="005F7BE0"/>
    <w:rsid w:val="00600269"/>
    <w:rsid w:val="006004F6"/>
    <w:rsid w:val="0060509D"/>
    <w:rsid w:val="006052F9"/>
    <w:rsid w:val="00607B39"/>
    <w:rsid w:val="00610C03"/>
    <w:rsid w:val="00615285"/>
    <w:rsid w:val="00621019"/>
    <w:rsid w:val="0062610B"/>
    <w:rsid w:val="00641B04"/>
    <w:rsid w:val="00641F54"/>
    <w:rsid w:val="00646F01"/>
    <w:rsid w:val="00650DCE"/>
    <w:rsid w:val="00650DFD"/>
    <w:rsid w:val="00652F0A"/>
    <w:rsid w:val="0065786D"/>
    <w:rsid w:val="0066344B"/>
    <w:rsid w:val="0067215C"/>
    <w:rsid w:val="00673E47"/>
    <w:rsid w:val="006755C4"/>
    <w:rsid w:val="006760A6"/>
    <w:rsid w:val="006917DD"/>
    <w:rsid w:val="00695ABA"/>
    <w:rsid w:val="00696244"/>
    <w:rsid w:val="00697721"/>
    <w:rsid w:val="006A0ABF"/>
    <w:rsid w:val="006A1E64"/>
    <w:rsid w:val="006A3161"/>
    <w:rsid w:val="006A707C"/>
    <w:rsid w:val="006B2376"/>
    <w:rsid w:val="006B6401"/>
    <w:rsid w:val="006C03CE"/>
    <w:rsid w:val="006C2EE3"/>
    <w:rsid w:val="006C4BDC"/>
    <w:rsid w:val="006C56AB"/>
    <w:rsid w:val="006D0107"/>
    <w:rsid w:val="006D0A5D"/>
    <w:rsid w:val="006D1E27"/>
    <w:rsid w:val="006D38BD"/>
    <w:rsid w:val="006E0522"/>
    <w:rsid w:val="006E1E69"/>
    <w:rsid w:val="006E4F57"/>
    <w:rsid w:val="00700C2D"/>
    <w:rsid w:val="00704F75"/>
    <w:rsid w:val="0071004C"/>
    <w:rsid w:val="00710E7D"/>
    <w:rsid w:val="0071194A"/>
    <w:rsid w:val="00713CA8"/>
    <w:rsid w:val="0071586F"/>
    <w:rsid w:val="00716579"/>
    <w:rsid w:val="0071747E"/>
    <w:rsid w:val="0072085F"/>
    <w:rsid w:val="0072158E"/>
    <w:rsid w:val="00722572"/>
    <w:rsid w:val="00732675"/>
    <w:rsid w:val="00733E69"/>
    <w:rsid w:val="00734575"/>
    <w:rsid w:val="00742E4E"/>
    <w:rsid w:val="00744B84"/>
    <w:rsid w:val="0075474D"/>
    <w:rsid w:val="00754BCC"/>
    <w:rsid w:val="007554E6"/>
    <w:rsid w:val="0076055A"/>
    <w:rsid w:val="007631DF"/>
    <w:rsid w:val="00763D12"/>
    <w:rsid w:val="0076493A"/>
    <w:rsid w:val="00764DA9"/>
    <w:rsid w:val="00764DEE"/>
    <w:rsid w:val="00764E6F"/>
    <w:rsid w:val="00770A17"/>
    <w:rsid w:val="007728F0"/>
    <w:rsid w:val="0077497B"/>
    <w:rsid w:val="007758CA"/>
    <w:rsid w:val="00777DFC"/>
    <w:rsid w:val="00782149"/>
    <w:rsid w:val="00784403"/>
    <w:rsid w:val="00785C13"/>
    <w:rsid w:val="00791EDB"/>
    <w:rsid w:val="00791F0A"/>
    <w:rsid w:val="007934BB"/>
    <w:rsid w:val="00797523"/>
    <w:rsid w:val="007A100C"/>
    <w:rsid w:val="007A1272"/>
    <w:rsid w:val="007A492F"/>
    <w:rsid w:val="007B0265"/>
    <w:rsid w:val="007B2938"/>
    <w:rsid w:val="007B2D8E"/>
    <w:rsid w:val="007B2E76"/>
    <w:rsid w:val="007B3B29"/>
    <w:rsid w:val="007B42D6"/>
    <w:rsid w:val="007B580C"/>
    <w:rsid w:val="007B6F56"/>
    <w:rsid w:val="007C1097"/>
    <w:rsid w:val="007C1315"/>
    <w:rsid w:val="007C2228"/>
    <w:rsid w:val="007C563F"/>
    <w:rsid w:val="007C6C07"/>
    <w:rsid w:val="007D0917"/>
    <w:rsid w:val="007D24F5"/>
    <w:rsid w:val="007D2D6D"/>
    <w:rsid w:val="007D3047"/>
    <w:rsid w:val="007D41A6"/>
    <w:rsid w:val="007D4DDE"/>
    <w:rsid w:val="007D59E4"/>
    <w:rsid w:val="007D64F2"/>
    <w:rsid w:val="007E07E2"/>
    <w:rsid w:val="007E0A56"/>
    <w:rsid w:val="007F7B34"/>
    <w:rsid w:val="00801917"/>
    <w:rsid w:val="00805C4B"/>
    <w:rsid w:val="008138EF"/>
    <w:rsid w:val="00813904"/>
    <w:rsid w:val="00814D32"/>
    <w:rsid w:val="00817735"/>
    <w:rsid w:val="00820E2E"/>
    <w:rsid w:val="00821A0E"/>
    <w:rsid w:val="008253D1"/>
    <w:rsid w:val="00825F1B"/>
    <w:rsid w:val="00826F03"/>
    <w:rsid w:val="008274E1"/>
    <w:rsid w:val="008301F8"/>
    <w:rsid w:val="008317D6"/>
    <w:rsid w:val="008331FE"/>
    <w:rsid w:val="0083571E"/>
    <w:rsid w:val="00835CC7"/>
    <w:rsid w:val="00841C47"/>
    <w:rsid w:val="00842B81"/>
    <w:rsid w:val="008466F7"/>
    <w:rsid w:val="008473D5"/>
    <w:rsid w:val="00847734"/>
    <w:rsid w:val="0085191D"/>
    <w:rsid w:val="00852A4D"/>
    <w:rsid w:val="00854BB0"/>
    <w:rsid w:val="0085658D"/>
    <w:rsid w:val="00862722"/>
    <w:rsid w:val="00865E8A"/>
    <w:rsid w:val="00866B76"/>
    <w:rsid w:val="0086760A"/>
    <w:rsid w:val="00871024"/>
    <w:rsid w:val="00873902"/>
    <w:rsid w:val="008758A8"/>
    <w:rsid w:val="00875A50"/>
    <w:rsid w:val="0087658A"/>
    <w:rsid w:val="00876A8C"/>
    <w:rsid w:val="00883CA9"/>
    <w:rsid w:val="008844E7"/>
    <w:rsid w:val="008867A7"/>
    <w:rsid w:val="00890BE2"/>
    <w:rsid w:val="00890F18"/>
    <w:rsid w:val="00895FF7"/>
    <w:rsid w:val="008974E3"/>
    <w:rsid w:val="008A0954"/>
    <w:rsid w:val="008A46A3"/>
    <w:rsid w:val="008B1053"/>
    <w:rsid w:val="008B1D44"/>
    <w:rsid w:val="008B704D"/>
    <w:rsid w:val="008B7301"/>
    <w:rsid w:val="008C22D9"/>
    <w:rsid w:val="008D1D40"/>
    <w:rsid w:val="008D2768"/>
    <w:rsid w:val="008D29FA"/>
    <w:rsid w:val="008D354F"/>
    <w:rsid w:val="008D444F"/>
    <w:rsid w:val="008D4D34"/>
    <w:rsid w:val="008E14CD"/>
    <w:rsid w:val="008E269E"/>
    <w:rsid w:val="008E397B"/>
    <w:rsid w:val="008E4F23"/>
    <w:rsid w:val="008E533C"/>
    <w:rsid w:val="008F2DE3"/>
    <w:rsid w:val="008F44D9"/>
    <w:rsid w:val="00902170"/>
    <w:rsid w:val="009024CC"/>
    <w:rsid w:val="009029C6"/>
    <w:rsid w:val="00903D21"/>
    <w:rsid w:val="00904529"/>
    <w:rsid w:val="0090565A"/>
    <w:rsid w:val="009059D8"/>
    <w:rsid w:val="009118B9"/>
    <w:rsid w:val="00911D55"/>
    <w:rsid w:val="00913A3A"/>
    <w:rsid w:val="00921684"/>
    <w:rsid w:val="00927EF7"/>
    <w:rsid w:val="00931799"/>
    <w:rsid w:val="00933A1F"/>
    <w:rsid w:val="009343D3"/>
    <w:rsid w:val="00935DF3"/>
    <w:rsid w:val="00936AC8"/>
    <w:rsid w:val="00940266"/>
    <w:rsid w:val="00942C12"/>
    <w:rsid w:val="0094499D"/>
    <w:rsid w:val="009501B4"/>
    <w:rsid w:val="00952753"/>
    <w:rsid w:val="0095278B"/>
    <w:rsid w:val="00961055"/>
    <w:rsid w:val="00961C02"/>
    <w:rsid w:val="009642E9"/>
    <w:rsid w:val="00967927"/>
    <w:rsid w:val="009706A7"/>
    <w:rsid w:val="00972037"/>
    <w:rsid w:val="0097608E"/>
    <w:rsid w:val="009772E2"/>
    <w:rsid w:val="0097759D"/>
    <w:rsid w:val="00982C80"/>
    <w:rsid w:val="0098512E"/>
    <w:rsid w:val="00986E83"/>
    <w:rsid w:val="00996097"/>
    <w:rsid w:val="0099696E"/>
    <w:rsid w:val="009A227A"/>
    <w:rsid w:val="009A27F6"/>
    <w:rsid w:val="009A2BA6"/>
    <w:rsid w:val="009A55ED"/>
    <w:rsid w:val="009A67CB"/>
    <w:rsid w:val="009A7849"/>
    <w:rsid w:val="009A78D7"/>
    <w:rsid w:val="009A7E4A"/>
    <w:rsid w:val="009B0CAE"/>
    <w:rsid w:val="009B6B55"/>
    <w:rsid w:val="009B72B7"/>
    <w:rsid w:val="009C0EC2"/>
    <w:rsid w:val="009C4D15"/>
    <w:rsid w:val="009C5A4E"/>
    <w:rsid w:val="009C7683"/>
    <w:rsid w:val="009D056B"/>
    <w:rsid w:val="009D7FE2"/>
    <w:rsid w:val="009E0F97"/>
    <w:rsid w:val="009E31A9"/>
    <w:rsid w:val="009E3C35"/>
    <w:rsid w:val="009E65F8"/>
    <w:rsid w:val="009E7D9E"/>
    <w:rsid w:val="009F39BC"/>
    <w:rsid w:val="009F460F"/>
    <w:rsid w:val="009F502C"/>
    <w:rsid w:val="00A03229"/>
    <w:rsid w:val="00A04130"/>
    <w:rsid w:val="00A0445B"/>
    <w:rsid w:val="00A0537B"/>
    <w:rsid w:val="00A06159"/>
    <w:rsid w:val="00A06779"/>
    <w:rsid w:val="00A13041"/>
    <w:rsid w:val="00A147A1"/>
    <w:rsid w:val="00A149A3"/>
    <w:rsid w:val="00A24C31"/>
    <w:rsid w:val="00A279D1"/>
    <w:rsid w:val="00A3328B"/>
    <w:rsid w:val="00A40853"/>
    <w:rsid w:val="00A42AF8"/>
    <w:rsid w:val="00A457A1"/>
    <w:rsid w:val="00A46635"/>
    <w:rsid w:val="00A47C07"/>
    <w:rsid w:val="00A52A93"/>
    <w:rsid w:val="00A54E53"/>
    <w:rsid w:val="00A60EBA"/>
    <w:rsid w:val="00A626B2"/>
    <w:rsid w:val="00A626C6"/>
    <w:rsid w:val="00A6472F"/>
    <w:rsid w:val="00A64AD2"/>
    <w:rsid w:val="00A6599A"/>
    <w:rsid w:val="00A70BDE"/>
    <w:rsid w:val="00A73EDE"/>
    <w:rsid w:val="00A76613"/>
    <w:rsid w:val="00A7703F"/>
    <w:rsid w:val="00A85D16"/>
    <w:rsid w:val="00A86D9A"/>
    <w:rsid w:val="00A86DB9"/>
    <w:rsid w:val="00AA1B80"/>
    <w:rsid w:val="00AA1BC3"/>
    <w:rsid w:val="00AA2D4C"/>
    <w:rsid w:val="00AB4E23"/>
    <w:rsid w:val="00AC07E7"/>
    <w:rsid w:val="00AC3935"/>
    <w:rsid w:val="00AC7FE1"/>
    <w:rsid w:val="00AD1A82"/>
    <w:rsid w:val="00AD5F8B"/>
    <w:rsid w:val="00AE01F3"/>
    <w:rsid w:val="00AE4764"/>
    <w:rsid w:val="00AE5C08"/>
    <w:rsid w:val="00AE6879"/>
    <w:rsid w:val="00AE6D22"/>
    <w:rsid w:val="00AF4D20"/>
    <w:rsid w:val="00AF603C"/>
    <w:rsid w:val="00B0654C"/>
    <w:rsid w:val="00B22819"/>
    <w:rsid w:val="00B25ACF"/>
    <w:rsid w:val="00B2692B"/>
    <w:rsid w:val="00B32E84"/>
    <w:rsid w:val="00B361DD"/>
    <w:rsid w:val="00B37A3A"/>
    <w:rsid w:val="00B43835"/>
    <w:rsid w:val="00B4387B"/>
    <w:rsid w:val="00B50ACC"/>
    <w:rsid w:val="00B51CE5"/>
    <w:rsid w:val="00B5431A"/>
    <w:rsid w:val="00B562CA"/>
    <w:rsid w:val="00B703FA"/>
    <w:rsid w:val="00B723A8"/>
    <w:rsid w:val="00B7472F"/>
    <w:rsid w:val="00B7473A"/>
    <w:rsid w:val="00B74EFE"/>
    <w:rsid w:val="00B758F6"/>
    <w:rsid w:val="00B75BCA"/>
    <w:rsid w:val="00B7628C"/>
    <w:rsid w:val="00B87C79"/>
    <w:rsid w:val="00B90DAB"/>
    <w:rsid w:val="00B923F4"/>
    <w:rsid w:val="00B961C8"/>
    <w:rsid w:val="00B96B8E"/>
    <w:rsid w:val="00B97D42"/>
    <w:rsid w:val="00B97E2D"/>
    <w:rsid w:val="00BA0B26"/>
    <w:rsid w:val="00BA3758"/>
    <w:rsid w:val="00BA3F7B"/>
    <w:rsid w:val="00BA5117"/>
    <w:rsid w:val="00BA6010"/>
    <w:rsid w:val="00BA781E"/>
    <w:rsid w:val="00BB7B38"/>
    <w:rsid w:val="00BC41E5"/>
    <w:rsid w:val="00BC4852"/>
    <w:rsid w:val="00BD67A6"/>
    <w:rsid w:val="00BD7E81"/>
    <w:rsid w:val="00BE5F93"/>
    <w:rsid w:val="00BE6EF7"/>
    <w:rsid w:val="00BE7057"/>
    <w:rsid w:val="00BE7936"/>
    <w:rsid w:val="00BE7B5D"/>
    <w:rsid w:val="00BF2FF8"/>
    <w:rsid w:val="00BF3D62"/>
    <w:rsid w:val="00BF4711"/>
    <w:rsid w:val="00BF61F4"/>
    <w:rsid w:val="00BF71AF"/>
    <w:rsid w:val="00BF7A8F"/>
    <w:rsid w:val="00BF7CA9"/>
    <w:rsid w:val="00C024C2"/>
    <w:rsid w:val="00C076CC"/>
    <w:rsid w:val="00C11669"/>
    <w:rsid w:val="00C11FCB"/>
    <w:rsid w:val="00C14B36"/>
    <w:rsid w:val="00C153D6"/>
    <w:rsid w:val="00C218D8"/>
    <w:rsid w:val="00C23061"/>
    <w:rsid w:val="00C25471"/>
    <w:rsid w:val="00C30460"/>
    <w:rsid w:val="00C322E9"/>
    <w:rsid w:val="00C34911"/>
    <w:rsid w:val="00C3597B"/>
    <w:rsid w:val="00C36485"/>
    <w:rsid w:val="00C373F0"/>
    <w:rsid w:val="00C4595C"/>
    <w:rsid w:val="00C46B54"/>
    <w:rsid w:val="00C475AA"/>
    <w:rsid w:val="00C54058"/>
    <w:rsid w:val="00C55FA0"/>
    <w:rsid w:val="00C57AFB"/>
    <w:rsid w:val="00C63EF5"/>
    <w:rsid w:val="00C6460A"/>
    <w:rsid w:val="00C702D0"/>
    <w:rsid w:val="00C72344"/>
    <w:rsid w:val="00C73079"/>
    <w:rsid w:val="00C833B9"/>
    <w:rsid w:val="00C8504C"/>
    <w:rsid w:val="00C8764B"/>
    <w:rsid w:val="00C87E08"/>
    <w:rsid w:val="00C90189"/>
    <w:rsid w:val="00CA2B93"/>
    <w:rsid w:val="00CA3F6C"/>
    <w:rsid w:val="00CA693C"/>
    <w:rsid w:val="00CA79F1"/>
    <w:rsid w:val="00CB0AC3"/>
    <w:rsid w:val="00CB4C5C"/>
    <w:rsid w:val="00CC2252"/>
    <w:rsid w:val="00CC265E"/>
    <w:rsid w:val="00CC4F3F"/>
    <w:rsid w:val="00CC5287"/>
    <w:rsid w:val="00CD3012"/>
    <w:rsid w:val="00CD5650"/>
    <w:rsid w:val="00CD5F4F"/>
    <w:rsid w:val="00CD71DF"/>
    <w:rsid w:val="00CE05B7"/>
    <w:rsid w:val="00CE4697"/>
    <w:rsid w:val="00CE56F3"/>
    <w:rsid w:val="00CE5D38"/>
    <w:rsid w:val="00CE5D3D"/>
    <w:rsid w:val="00CE63AF"/>
    <w:rsid w:val="00CF0340"/>
    <w:rsid w:val="00CF1437"/>
    <w:rsid w:val="00CF14E8"/>
    <w:rsid w:val="00CF2E4A"/>
    <w:rsid w:val="00CF51EA"/>
    <w:rsid w:val="00CF7B01"/>
    <w:rsid w:val="00D031D7"/>
    <w:rsid w:val="00D046C8"/>
    <w:rsid w:val="00D145F5"/>
    <w:rsid w:val="00D17744"/>
    <w:rsid w:val="00D207E5"/>
    <w:rsid w:val="00D23877"/>
    <w:rsid w:val="00D24B09"/>
    <w:rsid w:val="00D25A40"/>
    <w:rsid w:val="00D27247"/>
    <w:rsid w:val="00D32758"/>
    <w:rsid w:val="00D33A41"/>
    <w:rsid w:val="00D3623F"/>
    <w:rsid w:val="00D40C2B"/>
    <w:rsid w:val="00D415B3"/>
    <w:rsid w:val="00D52CF9"/>
    <w:rsid w:val="00D57BA3"/>
    <w:rsid w:val="00D57C3B"/>
    <w:rsid w:val="00D605D4"/>
    <w:rsid w:val="00D656BA"/>
    <w:rsid w:val="00D663B2"/>
    <w:rsid w:val="00D66C5A"/>
    <w:rsid w:val="00D70A47"/>
    <w:rsid w:val="00D713B8"/>
    <w:rsid w:val="00D7142C"/>
    <w:rsid w:val="00D83092"/>
    <w:rsid w:val="00D833F7"/>
    <w:rsid w:val="00D841AC"/>
    <w:rsid w:val="00D845D9"/>
    <w:rsid w:val="00D87349"/>
    <w:rsid w:val="00D903CF"/>
    <w:rsid w:val="00D9449B"/>
    <w:rsid w:val="00D967EB"/>
    <w:rsid w:val="00D977B9"/>
    <w:rsid w:val="00DA3958"/>
    <w:rsid w:val="00DA4EBC"/>
    <w:rsid w:val="00DB53D6"/>
    <w:rsid w:val="00DB6DA3"/>
    <w:rsid w:val="00DC1063"/>
    <w:rsid w:val="00DC2B2A"/>
    <w:rsid w:val="00DC33E7"/>
    <w:rsid w:val="00DC49E3"/>
    <w:rsid w:val="00DD42A7"/>
    <w:rsid w:val="00DD4799"/>
    <w:rsid w:val="00DD73FC"/>
    <w:rsid w:val="00DD7DEF"/>
    <w:rsid w:val="00DE0B9C"/>
    <w:rsid w:val="00DE23A1"/>
    <w:rsid w:val="00DE2DFD"/>
    <w:rsid w:val="00DE33CA"/>
    <w:rsid w:val="00DE5CD3"/>
    <w:rsid w:val="00DF357D"/>
    <w:rsid w:val="00DF44F4"/>
    <w:rsid w:val="00DF56B7"/>
    <w:rsid w:val="00E01227"/>
    <w:rsid w:val="00E04F48"/>
    <w:rsid w:val="00E06D81"/>
    <w:rsid w:val="00E07D59"/>
    <w:rsid w:val="00E11446"/>
    <w:rsid w:val="00E11EF1"/>
    <w:rsid w:val="00E14CFC"/>
    <w:rsid w:val="00E14E27"/>
    <w:rsid w:val="00E1524A"/>
    <w:rsid w:val="00E21848"/>
    <w:rsid w:val="00E222E4"/>
    <w:rsid w:val="00E22357"/>
    <w:rsid w:val="00E23C93"/>
    <w:rsid w:val="00E2729C"/>
    <w:rsid w:val="00E276F8"/>
    <w:rsid w:val="00E30636"/>
    <w:rsid w:val="00E34147"/>
    <w:rsid w:val="00E347C6"/>
    <w:rsid w:val="00E35CF5"/>
    <w:rsid w:val="00E4082A"/>
    <w:rsid w:val="00E4113B"/>
    <w:rsid w:val="00E4195D"/>
    <w:rsid w:val="00E50A6B"/>
    <w:rsid w:val="00E50ECF"/>
    <w:rsid w:val="00E555C4"/>
    <w:rsid w:val="00E6041B"/>
    <w:rsid w:val="00E61D2C"/>
    <w:rsid w:val="00E6598A"/>
    <w:rsid w:val="00E70E2B"/>
    <w:rsid w:val="00E710D5"/>
    <w:rsid w:val="00E73B96"/>
    <w:rsid w:val="00E825F7"/>
    <w:rsid w:val="00E83B66"/>
    <w:rsid w:val="00E84EAB"/>
    <w:rsid w:val="00E8737A"/>
    <w:rsid w:val="00E9057E"/>
    <w:rsid w:val="00E942FF"/>
    <w:rsid w:val="00E94684"/>
    <w:rsid w:val="00E94F5B"/>
    <w:rsid w:val="00E95217"/>
    <w:rsid w:val="00E96241"/>
    <w:rsid w:val="00EA031A"/>
    <w:rsid w:val="00EA03DF"/>
    <w:rsid w:val="00EA1BA3"/>
    <w:rsid w:val="00EA4577"/>
    <w:rsid w:val="00EA45DD"/>
    <w:rsid w:val="00EA4BCC"/>
    <w:rsid w:val="00EA5D39"/>
    <w:rsid w:val="00EA7C9E"/>
    <w:rsid w:val="00EB2F9D"/>
    <w:rsid w:val="00EC3B8A"/>
    <w:rsid w:val="00EC43F7"/>
    <w:rsid w:val="00EC586D"/>
    <w:rsid w:val="00EC65BE"/>
    <w:rsid w:val="00EC73EF"/>
    <w:rsid w:val="00ED0495"/>
    <w:rsid w:val="00ED2D0A"/>
    <w:rsid w:val="00ED2DB7"/>
    <w:rsid w:val="00EE0EDE"/>
    <w:rsid w:val="00EE18F6"/>
    <w:rsid w:val="00EF092B"/>
    <w:rsid w:val="00EF138E"/>
    <w:rsid w:val="00EF3481"/>
    <w:rsid w:val="00EF3586"/>
    <w:rsid w:val="00EF39B1"/>
    <w:rsid w:val="00EF68B2"/>
    <w:rsid w:val="00F00D84"/>
    <w:rsid w:val="00F031F6"/>
    <w:rsid w:val="00F0626A"/>
    <w:rsid w:val="00F12098"/>
    <w:rsid w:val="00F125BB"/>
    <w:rsid w:val="00F125C4"/>
    <w:rsid w:val="00F12D91"/>
    <w:rsid w:val="00F135C2"/>
    <w:rsid w:val="00F148DF"/>
    <w:rsid w:val="00F2607C"/>
    <w:rsid w:val="00F31A72"/>
    <w:rsid w:val="00F32AC9"/>
    <w:rsid w:val="00F33FB2"/>
    <w:rsid w:val="00F35A6A"/>
    <w:rsid w:val="00F378D4"/>
    <w:rsid w:val="00F4047C"/>
    <w:rsid w:val="00F41A2D"/>
    <w:rsid w:val="00F41DB3"/>
    <w:rsid w:val="00F4345D"/>
    <w:rsid w:val="00F44075"/>
    <w:rsid w:val="00F47B41"/>
    <w:rsid w:val="00F51C0E"/>
    <w:rsid w:val="00F52903"/>
    <w:rsid w:val="00F54973"/>
    <w:rsid w:val="00F57B52"/>
    <w:rsid w:val="00F57D67"/>
    <w:rsid w:val="00F70CAD"/>
    <w:rsid w:val="00F71827"/>
    <w:rsid w:val="00F75078"/>
    <w:rsid w:val="00F85E42"/>
    <w:rsid w:val="00F87088"/>
    <w:rsid w:val="00F87455"/>
    <w:rsid w:val="00F87638"/>
    <w:rsid w:val="00F90930"/>
    <w:rsid w:val="00F91CC0"/>
    <w:rsid w:val="00F927D6"/>
    <w:rsid w:val="00F940D6"/>
    <w:rsid w:val="00FA132E"/>
    <w:rsid w:val="00FA36C0"/>
    <w:rsid w:val="00FA5661"/>
    <w:rsid w:val="00FA65EB"/>
    <w:rsid w:val="00FB1485"/>
    <w:rsid w:val="00FB1BEE"/>
    <w:rsid w:val="00FB4FCF"/>
    <w:rsid w:val="00FC24CB"/>
    <w:rsid w:val="00FC36E9"/>
    <w:rsid w:val="00FC573E"/>
    <w:rsid w:val="00FD7564"/>
    <w:rsid w:val="00FE0C9C"/>
    <w:rsid w:val="00FE3BD9"/>
    <w:rsid w:val="00FE5955"/>
    <w:rsid w:val="00FE7EDA"/>
    <w:rsid w:val="00FF25E5"/>
    <w:rsid w:val="00FF42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 Char,Fußnote Char Char Char,-E Fußnotentext,footnote text,Fußnotentext Ursprung,(Diplomarbeit),(Diplomarbeit)1,(Diplomarbeit)2,(Diplomarbeit)3,(Diplomarbeit)4,(Diplomarbeit)5,(Diplomarbeit)6,(Diplomarbeit)7"/>
    <w:basedOn w:val="Normal"/>
    <w:link w:val="FootnoteTextChar"/>
    <w:uiPriority w:val="99"/>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 Char Char,Fußnote Char Char Char Char,-E Fußnotentext Char,footnote text Char,Fußnotentext Ursprung Char,(Diplomarbeit) Char,(Diplomarbeit)1 Char,(Diplomarbeit)2 Char,(Diplomarbeit)3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basedOn w:val="DefaultParagraphFont"/>
    <w:uiPriority w:val="99"/>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semiHidden/>
    <w:unhideWhenUsed/>
    <w:rsid w:val="0085658D"/>
    <w:rPr>
      <w:sz w:val="16"/>
      <w:szCs w:val="16"/>
    </w:rPr>
  </w:style>
  <w:style w:type="paragraph" w:styleId="CommentText">
    <w:name w:val="annotation text"/>
    <w:basedOn w:val="Normal"/>
    <w:link w:val="CommentTextChar"/>
    <w:semiHidden/>
    <w:unhideWhenUsed/>
    <w:rsid w:val="0085658D"/>
    <w:rPr>
      <w:sz w:val="20"/>
      <w:szCs w:val="20"/>
    </w:rPr>
  </w:style>
  <w:style w:type="character" w:customStyle="1" w:styleId="CommentTextChar">
    <w:name w:val="Comment Text Char"/>
    <w:basedOn w:val="DefaultParagraphFont"/>
    <w:link w:val="CommentText"/>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ListDash1">
    <w:name w:val="List Dash 1"/>
    <w:basedOn w:val="Normal"/>
    <w:rsid w:val="00D66C5A"/>
    <w:pPr>
      <w:numPr>
        <w:numId w:val="2"/>
      </w:numPr>
      <w:spacing w:before="120" w:after="120"/>
      <w:jc w:val="both"/>
    </w:pPr>
    <w:rPr>
      <w:snapToGrid w:val="0"/>
      <w:lang w:eastAsia="de-DE"/>
    </w:rPr>
  </w:style>
  <w:style w:type="paragraph" w:customStyle="1" w:styleId="Text6">
    <w:name w:val="Text 6"/>
    <w:basedOn w:val="Normal"/>
    <w:rsid w:val="00A3328B"/>
    <w:pPr>
      <w:ind w:left="3402"/>
      <w:outlineLvl w:val="5"/>
    </w:pPr>
    <w:rPr>
      <w:lang w:val="en-GB" w:eastAsia="fr-BE"/>
    </w:rPr>
  </w:style>
  <w:style w:type="paragraph" w:customStyle="1" w:styleId="Text3">
    <w:name w:val="Text 3"/>
    <w:basedOn w:val="Normal"/>
    <w:rsid w:val="00EC43F7"/>
    <w:pPr>
      <w:ind w:left="1701"/>
      <w:outlineLvl w:val="2"/>
    </w:pPr>
    <w:rPr>
      <w:lang w:val="en-GB" w:eastAsia="fr-BE"/>
    </w:rPr>
  </w:style>
  <w:style w:type="paragraph" w:customStyle="1" w:styleId="Text5">
    <w:name w:val="Text 5"/>
    <w:basedOn w:val="Normal"/>
    <w:rsid w:val="00EC43F7"/>
    <w:pPr>
      <w:ind w:left="2835"/>
      <w:outlineLvl w:val="4"/>
    </w:pPr>
    <w:rPr>
      <w:lang w:val="en-GB" w:eastAsia="fr-BE"/>
    </w:rPr>
  </w:style>
  <w:style w:type="paragraph" w:customStyle="1" w:styleId="Text4">
    <w:name w:val="Text 4"/>
    <w:basedOn w:val="Normal"/>
    <w:rsid w:val="0015554F"/>
    <w:pPr>
      <w:ind w:left="2268"/>
      <w:outlineLvl w:val="3"/>
    </w:pPr>
    <w:rPr>
      <w:lang w:val="en-GB" w:eastAsia="fr-BE"/>
    </w:rPr>
  </w:style>
  <w:style w:type="paragraph" w:styleId="Revision">
    <w:name w:val="Revision"/>
    <w:hidden/>
    <w:uiPriority w:val="99"/>
    <w:semiHidden/>
    <w:rsid w:val="00580354"/>
    <w:pPr>
      <w:spacing w:after="0" w:line="240" w:lineRule="auto"/>
    </w:pPr>
    <w:rPr>
      <w:rFonts w:ascii="Times New Roman" w:eastAsia="Times New Roman" w:hAnsi="Times New Roman" w:cs="Times New Roman"/>
      <w:sz w:val="24"/>
      <w:szCs w:val="24"/>
      <w:lang w:eastAsia="lv-LV"/>
    </w:rPr>
  </w:style>
  <w:style w:type="paragraph" w:customStyle="1" w:styleId="Titreobjet">
    <w:name w:val="Titre objet"/>
    <w:basedOn w:val="Normal"/>
    <w:next w:val="Normal"/>
    <w:rsid w:val="0097759D"/>
    <w:pPr>
      <w:spacing w:before="360" w:after="360"/>
      <w:jc w:val="center"/>
    </w:pPr>
    <w:rPr>
      <w:b/>
      <w:snapToGrid w:val="0"/>
      <w:lang w:eastAsia="en-GB"/>
    </w:rPr>
  </w:style>
  <w:style w:type="paragraph" w:customStyle="1" w:styleId="ManualHeading2">
    <w:name w:val="Manual Heading 2"/>
    <w:basedOn w:val="Normal"/>
    <w:next w:val="Normal"/>
    <w:rsid w:val="00CC2252"/>
    <w:pPr>
      <w:keepNext/>
      <w:tabs>
        <w:tab w:val="left" w:pos="850"/>
      </w:tabs>
      <w:spacing w:before="120" w:after="120"/>
      <w:ind w:left="850" w:hanging="850"/>
      <w:jc w:val="both"/>
      <w:outlineLvl w:val="1"/>
    </w:pPr>
    <w:rPr>
      <w:b/>
      <w:lang w:eastAsia="en-US"/>
    </w:rPr>
  </w:style>
  <w:style w:type="paragraph" w:styleId="Title">
    <w:name w:val="Title"/>
    <w:basedOn w:val="Normal"/>
    <w:link w:val="TitleChar"/>
    <w:qFormat/>
    <w:rsid w:val="00BA3F7B"/>
    <w:pPr>
      <w:spacing w:before="480" w:after="240"/>
      <w:jc w:val="center"/>
    </w:pPr>
    <w:rPr>
      <w:b/>
      <w:bCs/>
      <w:i/>
      <w:iCs/>
      <w:snapToGrid w:val="0"/>
      <w:u w:val="single"/>
      <w:lang w:eastAsia="en-US"/>
    </w:rPr>
  </w:style>
  <w:style w:type="character" w:customStyle="1" w:styleId="TitleChar">
    <w:name w:val="Title Char"/>
    <w:basedOn w:val="DefaultParagraphFont"/>
    <w:link w:val="Title"/>
    <w:rsid w:val="00BA3F7B"/>
    <w:rPr>
      <w:rFonts w:ascii="Times New Roman" w:eastAsia="Times New Roman" w:hAnsi="Times New Roman" w:cs="Times New Roman"/>
      <w:b/>
      <w:bCs/>
      <w:i/>
      <w:iCs/>
      <w:snapToGrid w:val="0"/>
      <w:sz w:val="24"/>
      <w:szCs w:val="24"/>
      <w:u w:val="single"/>
    </w:rPr>
  </w:style>
  <w:style w:type="paragraph" w:customStyle="1" w:styleId="PointManual">
    <w:name w:val="Point Manual"/>
    <w:basedOn w:val="Normal"/>
    <w:rsid w:val="00BA3F7B"/>
    <w:pPr>
      <w:spacing w:before="200"/>
      <w:ind w:left="567" w:hanging="567"/>
    </w:pPr>
    <w:rPr>
      <w:snapToGrid w:val="0"/>
      <w:lang w:eastAsia="en-US"/>
    </w:rPr>
  </w:style>
  <w:style w:type="paragraph" w:customStyle="1" w:styleId="PointManual1">
    <w:name w:val="Point Manual (1)"/>
    <w:basedOn w:val="Normal"/>
    <w:rsid w:val="00BA3F7B"/>
    <w:pPr>
      <w:ind w:left="1134" w:hanging="567"/>
      <w:outlineLvl w:val="0"/>
    </w:pPr>
    <w:rPr>
      <w:snapToGrid w:val="0"/>
      <w:lang w:eastAsia="en-US"/>
    </w:rPr>
  </w:style>
  <w:style w:type="paragraph" w:customStyle="1" w:styleId="PointManual2">
    <w:name w:val="Point Manual (2)"/>
    <w:basedOn w:val="Normal"/>
    <w:rsid w:val="00BA3F7B"/>
    <w:pPr>
      <w:ind w:left="1701" w:hanging="567"/>
      <w:outlineLvl w:val="1"/>
    </w:pPr>
    <w:rPr>
      <w:snapToGrid w:val="0"/>
      <w:lang w:eastAsia="en-US"/>
    </w:rPr>
  </w:style>
  <w:style w:type="paragraph" w:customStyle="1" w:styleId="Dash1">
    <w:name w:val="Dash 1"/>
    <w:basedOn w:val="Normal"/>
    <w:rsid w:val="00BA3F7B"/>
    <w:pPr>
      <w:numPr>
        <w:numId w:val="3"/>
      </w:numPr>
      <w:outlineLvl w:val="0"/>
    </w:pPr>
    <w:rPr>
      <w:snapToGrid w:val="0"/>
      <w:lang w:eastAsia="en-US"/>
    </w:rPr>
  </w:style>
  <w:style w:type="paragraph" w:customStyle="1" w:styleId="Dash2">
    <w:name w:val="Dash 2"/>
    <w:basedOn w:val="Normal"/>
    <w:rsid w:val="00BA3F7B"/>
    <w:pPr>
      <w:numPr>
        <w:numId w:val="4"/>
      </w:numPr>
      <w:outlineLvl w:val="1"/>
    </w:pPr>
    <w:rPr>
      <w:snapToGrid w:val="0"/>
      <w:lang w:eastAsia="en-US"/>
    </w:rPr>
  </w:style>
  <w:style w:type="paragraph" w:customStyle="1" w:styleId="Dash3">
    <w:name w:val="Dash 3"/>
    <w:basedOn w:val="Normal"/>
    <w:rsid w:val="00BA3F7B"/>
    <w:pPr>
      <w:numPr>
        <w:numId w:val="5"/>
      </w:numPr>
      <w:outlineLvl w:val="2"/>
    </w:pPr>
    <w:rPr>
      <w:snapToGrid w:val="0"/>
      <w:lang w:eastAsia="en-US"/>
    </w:rPr>
  </w:style>
  <w:style w:type="paragraph" w:customStyle="1" w:styleId="PointDoubleManual1">
    <w:name w:val="Point Double Manual (1)"/>
    <w:basedOn w:val="Normal"/>
    <w:rsid w:val="005B7DB4"/>
    <w:pPr>
      <w:tabs>
        <w:tab w:val="left" w:pos="1134"/>
      </w:tabs>
      <w:ind w:left="1701" w:hanging="1134"/>
      <w:outlineLvl w:val="0"/>
    </w:pPr>
    <w:rPr>
      <w:lang w:val="en-GB" w:eastAsia="fr-BE"/>
    </w:rPr>
  </w:style>
  <w:style w:type="paragraph" w:customStyle="1" w:styleId="PointDoubleManual3">
    <w:name w:val="Point Double Manual (3)"/>
    <w:basedOn w:val="Normal"/>
    <w:rsid w:val="005B7DB4"/>
    <w:pPr>
      <w:tabs>
        <w:tab w:val="left" w:pos="2268"/>
      </w:tabs>
      <w:ind w:left="2835" w:hanging="1134"/>
      <w:outlineLvl w:val="2"/>
    </w:pPr>
    <w:rPr>
      <w:lang w:val="en-GB" w:eastAsia="fr-BE"/>
    </w:rPr>
  </w:style>
  <w:style w:type="paragraph" w:customStyle="1" w:styleId="Bullet">
    <w:name w:val="Bullet"/>
    <w:basedOn w:val="Normal"/>
    <w:rsid w:val="005B7DB4"/>
    <w:pPr>
      <w:numPr>
        <w:numId w:val="6"/>
      </w:numPr>
      <w:spacing w:before="200"/>
    </w:pPr>
    <w:rPr>
      <w:lang w:val="en-GB" w:eastAsia="fr-BE"/>
    </w:rPr>
  </w:style>
  <w:style w:type="paragraph" w:customStyle="1" w:styleId="PointDoubleManual2">
    <w:name w:val="Point Double Manual (2)"/>
    <w:basedOn w:val="Normal"/>
    <w:rsid w:val="00921684"/>
    <w:pPr>
      <w:tabs>
        <w:tab w:val="left" w:pos="1701"/>
      </w:tabs>
      <w:ind w:left="2268" w:hanging="1134"/>
      <w:outlineLvl w:val="1"/>
    </w:pPr>
    <w:rPr>
      <w:lang w:val="en-GB" w:eastAsia="fr-BE"/>
    </w:rPr>
  </w:style>
  <w:style w:type="paragraph" w:customStyle="1" w:styleId="tv2131">
    <w:name w:val="tv2131"/>
    <w:basedOn w:val="Normal"/>
    <w:rsid w:val="00CA79F1"/>
    <w:pPr>
      <w:spacing w:line="360" w:lineRule="auto"/>
      <w:ind w:firstLine="331"/>
    </w:pPr>
    <w:rPr>
      <w:color w:val="414142"/>
      <w:sz w:val="22"/>
      <w:szCs w:val="22"/>
      <w:lang w:val="en-US" w:eastAsia="en-US"/>
    </w:rPr>
  </w:style>
  <w:style w:type="paragraph" w:customStyle="1" w:styleId="Bullet0">
    <w:name w:val="Bullet 0"/>
    <w:basedOn w:val="Normal"/>
    <w:rsid w:val="005434B7"/>
    <w:pPr>
      <w:numPr>
        <w:numId w:val="8"/>
      </w:numPr>
      <w:spacing w:before="120" w:after="120"/>
      <w:jc w:val="both"/>
    </w:pPr>
    <w:rPr>
      <w:lang w:eastAsia="en-US"/>
    </w:rPr>
  </w:style>
  <w:style w:type="paragraph" w:customStyle="1" w:styleId="Tiret0">
    <w:name w:val="Tiret 0"/>
    <w:basedOn w:val="Normal"/>
    <w:rsid w:val="005434B7"/>
    <w:pPr>
      <w:numPr>
        <w:numId w:val="9"/>
      </w:numPr>
      <w:spacing w:before="120" w:after="120"/>
      <w:jc w:val="both"/>
    </w:pPr>
    <w:rPr>
      <w:lang w:eastAsia="en-US"/>
    </w:rPr>
  </w:style>
  <w:style w:type="table" w:styleId="TableGrid">
    <w:name w:val="Table Grid"/>
    <w:basedOn w:val="TableNormal"/>
    <w:uiPriority w:val="59"/>
    <w:rsid w:val="0058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82CBF"/>
    <w:rPr>
      <w:b/>
      <w:bCs/>
      <w:sz w:val="20"/>
      <w:szCs w:val="20"/>
      <w:lang w:val="en-GB"/>
    </w:rPr>
  </w:style>
  <w:style w:type="paragraph" w:customStyle="1" w:styleId="Bullet1">
    <w:name w:val="Bullet 1"/>
    <w:basedOn w:val="Normal"/>
    <w:rsid w:val="001E102B"/>
    <w:pPr>
      <w:numPr>
        <w:numId w:val="13"/>
      </w:numPr>
    </w:pPr>
    <w:rPr>
      <w:rFonts w:eastAsiaTheme="minorHAnsi"/>
    </w:rPr>
  </w:style>
  <w:style w:type="paragraph" w:customStyle="1" w:styleId="DashEqual2">
    <w:name w:val="Dash Equal 2"/>
    <w:basedOn w:val="Normal"/>
    <w:rsid w:val="001E102B"/>
    <w:pPr>
      <w:numPr>
        <w:numId w:val="14"/>
      </w:numPr>
    </w:pPr>
    <w:rPr>
      <w:rFonts w:eastAsiaTheme="minorHAnsi"/>
    </w:rPr>
  </w:style>
  <w:style w:type="paragraph" w:customStyle="1" w:styleId="Par-number1">
    <w:name w:val="Par-number 1."/>
    <w:basedOn w:val="Normal"/>
    <w:next w:val="Normal"/>
    <w:rsid w:val="00C23061"/>
    <w:pPr>
      <w:widowControl w:val="0"/>
      <w:numPr>
        <w:numId w:val="21"/>
      </w:numPr>
      <w:spacing w:line="360" w:lineRule="auto"/>
    </w:pPr>
    <w:rPr>
      <w:szCs w:val="20"/>
      <w:lang w:val="en-GB" w:eastAsia="fr-BE"/>
    </w:rPr>
  </w:style>
  <w:style w:type="paragraph" w:customStyle="1" w:styleId="naiskr">
    <w:name w:val="naiskr"/>
    <w:basedOn w:val="Normal"/>
    <w:uiPriority w:val="99"/>
    <w:rsid w:val="00C23061"/>
    <w:pPr>
      <w:spacing w:before="100" w:after="100"/>
    </w:pPr>
    <w:rPr>
      <w:lang w:val="en-GB" w:eastAsia="en-US"/>
    </w:rPr>
  </w:style>
  <w:style w:type="paragraph" w:customStyle="1" w:styleId="xmsonormal">
    <w:name w:val="x_msonormal"/>
    <w:basedOn w:val="Normal"/>
    <w:rsid w:val="00F125C4"/>
    <w:pPr>
      <w:spacing w:before="100" w:beforeAutospacing="1" w:after="100" w:afterAutospacing="1"/>
    </w:pPr>
    <w:rPr>
      <w:lang w:val="en-US" w:eastAsia="en-US"/>
    </w:rPr>
  </w:style>
  <w:style w:type="paragraph" w:styleId="DocumentMap">
    <w:name w:val="Document Map"/>
    <w:basedOn w:val="Normal"/>
    <w:link w:val="DocumentMapChar"/>
    <w:semiHidden/>
    <w:rsid w:val="00B75BCA"/>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B75BCA"/>
    <w:rPr>
      <w:rFonts w:ascii="Tahoma" w:eastAsia="Times New Roman" w:hAnsi="Tahoma" w:cs="Tahoma"/>
      <w:sz w:val="24"/>
      <w:szCs w:val="24"/>
      <w:shd w:val="clear" w:color="auto" w:fill="00008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 Char,Fußnote Char Char Char,-E Fußnotentext,footnote text,Fußnotentext Ursprung,(Diplomarbeit),(Diplomarbeit)1,(Diplomarbeit)2,(Diplomarbeit)3,(Diplomarbeit)4,(Diplomarbeit)5,(Diplomarbeit)6,(Diplomarbeit)7"/>
    <w:basedOn w:val="Normal"/>
    <w:link w:val="FootnoteTextChar"/>
    <w:uiPriority w:val="99"/>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 Char Char,Fußnote Char Char Char Char,-E Fußnotentext Char,footnote text Char,Fußnotentext Ursprung Char,(Diplomarbeit) Char,(Diplomarbeit)1 Char,(Diplomarbeit)2 Char,(Diplomarbeit)3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basedOn w:val="DefaultParagraphFont"/>
    <w:uiPriority w:val="99"/>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semiHidden/>
    <w:unhideWhenUsed/>
    <w:rsid w:val="0085658D"/>
    <w:rPr>
      <w:sz w:val="16"/>
      <w:szCs w:val="16"/>
    </w:rPr>
  </w:style>
  <w:style w:type="paragraph" w:styleId="CommentText">
    <w:name w:val="annotation text"/>
    <w:basedOn w:val="Normal"/>
    <w:link w:val="CommentTextChar"/>
    <w:semiHidden/>
    <w:unhideWhenUsed/>
    <w:rsid w:val="0085658D"/>
    <w:rPr>
      <w:sz w:val="20"/>
      <w:szCs w:val="20"/>
    </w:rPr>
  </w:style>
  <w:style w:type="character" w:customStyle="1" w:styleId="CommentTextChar">
    <w:name w:val="Comment Text Char"/>
    <w:basedOn w:val="DefaultParagraphFont"/>
    <w:link w:val="CommentText"/>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ListDash1">
    <w:name w:val="List Dash 1"/>
    <w:basedOn w:val="Normal"/>
    <w:rsid w:val="00D66C5A"/>
    <w:pPr>
      <w:numPr>
        <w:numId w:val="2"/>
      </w:numPr>
      <w:spacing w:before="120" w:after="120"/>
      <w:jc w:val="both"/>
    </w:pPr>
    <w:rPr>
      <w:snapToGrid w:val="0"/>
      <w:lang w:eastAsia="de-DE"/>
    </w:rPr>
  </w:style>
  <w:style w:type="paragraph" w:customStyle="1" w:styleId="Text6">
    <w:name w:val="Text 6"/>
    <w:basedOn w:val="Normal"/>
    <w:rsid w:val="00A3328B"/>
    <w:pPr>
      <w:ind w:left="3402"/>
      <w:outlineLvl w:val="5"/>
    </w:pPr>
    <w:rPr>
      <w:lang w:val="en-GB" w:eastAsia="fr-BE"/>
    </w:rPr>
  </w:style>
  <w:style w:type="paragraph" w:customStyle="1" w:styleId="Text3">
    <w:name w:val="Text 3"/>
    <w:basedOn w:val="Normal"/>
    <w:rsid w:val="00EC43F7"/>
    <w:pPr>
      <w:ind w:left="1701"/>
      <w:outlineLvl w:val="2"/>
    </w:pPr>
    <w:rPr>
      <w:lang w:val="en-GB" w:eastAsia="fr-BE"/>
    </w:rPr>
  </w:style>
  <w:style w:type="paragraph" w:customStyle="1" w:styleId="Text5">
    <w:name w:val="Text 5"/>
    <w:basedOn w:val="Normal"/>
    <w:rsid w:val="00EC43F7"/>
    <w:pPr>
      <w:ind w:left="2835"/>
      <w:outlineLvl w:val="4"/>
    </w:pPr>
    <w:rPr>
      <w:lang w:val="en-GB" w:eastAsia="fr-BE"/>
    </w:rPr>
  </w:style>
  <w:style w:type="paragraph" w:customStyle="1" w:styleId="Text4">
    <w:name w:val="Text 4"/>
    <w:basedOn w:val="Normal"/>
    <w:rsid w:val="0015554F"/>
    <w:pPr>
      <w:ind w:left="2268"/>
      <w:outlineLvl w:val="3"/>
    </w:pPr>
    <w:rPr>
      <w:lang w:val="en-GB" w:eastAsia="fr-BE"/>
    </w:rPr>
  </w:style>
  <w:style w:type="paragraph" w:styleId="Revision">
    <w:name w:val="Revision"/>
    <w:hidden/>
    <w:uiPriority w:val="99"/>
    <w:semiHidden/>
    <w:rsid w:val="00580354"/>
    <w:pPr>
      <w:spacing w:after="0" w:line="240" w:lineRule="auto"/>
    </w:pPr>
    <w:rPr>
      <w:rFonts w:ascii="Times New Roman" w:eastAsia="Times New Roman" w:hAnsi="Times New Roman" w:cs="Times New Roman"/>
      <w:sz w:val="24"/>
      <w:szCs w:val="24"/>
      <w:lang w:eastAsia="lv-LV"/>
    </w:rPr>
  </w:style>
  <w:style w:type="paragraph" w:customStyle="1" w:styleId="Titreobjet">
    <w:name w:val="Titre objet"/>
    <w:basedOn w:val="Normal"/>
    <w:next w:val="Normal"/>
    <w:rsid w:val="0097759D"/>
    <w:pPr>
      <w:spacing w:before="360" w:after="360"/>
      <w:jc w:val="center"/>
    </w:pPr>
    <w:rPr>
      <w:b/>
      <w:snapToGrid w:val="0"/>
      <w:lang w:eastAsia="en-GB"/>
    </w:rPr>
  </w:style>
  <w:style w:type="paragraph" w:customStyle="1" w:styleId="ManualHeading2">
    <w:name w:val="Manual Heading 2"/>
    <w:basedOn w:val="Normal"/>
    <w:next w:val="Normal"/>
    <w:rsid w:val="00CC2252"/>
    <w:pPr>
      <w:keepNext/>
      <w:tabs>
        <w:tab w:val="left" w:pos="850"/>
      </w:tabs>
      <w:spacing w:before="120" w:after="120"/>
      <w:ind w:left="850" w:hanging="850"/>
      <w:jc w:val="both"/>
      <w:outlineLvl w:val="1"/>
    </w:pPr>
    <w:rPr>
      <w:b/>
      <w:lang w:eastAsia="en-US"/>
    </w:rPr>
  </w:style>
  <w:style w:type="paragraph" w:styleId="Title">
    <w:name w:val="Title"/>
    <w:basedOn w:val="Normal"/>
    <w:link w:val="TitleChar"/>
    <w:qFormat/>
    <w:rsid w:val="00BA3F7B"/>
    <w:pPr>
      <w:spacing w:before="480" w:after="240"/>
      <w:jc w:val="center"/>
    </w:pPr>
    <w:rPr>
      <w:b/>
      <w:bCs/>
      <w:i/>
      <w:iCs/>
      <w:snapToGrid w:val="0"/>
      <w:u w:val="single"/>
      <w:lang w:eastAsia="en-US"/>
    </w:rPr>
  </w:style>
  <w:style w:type="character" w:customStyle="1" w:styleId="TitleChar">
    <w:name w:val="Title Char"/>
    <w:basedOn w:val="DefaultParagraphFont"/>
    <w:link w:val="Title"/>
    <w:rsid w:val="00BA3F7B"/>
    <w:rPr>
      <w:rFonts w:ascii="Times New Roman" w:eastAsia="Times New Roman" w:hAnsi="Times New Roman" w:cs="Times New Roman"/>
      <w:b/>
      <w:bCs/>
      <w:i/>
      <w:iCs/>
      <w:snapToGrid w:val="0"/>
      <w:sz w:val="24"/>
      <w:szCs w:val="24"/>
      <w:u w:val="single"/>
    </w:rPr>
  </w:style>
  <w:style w:type="paragraph" w:customStyle="1" w:styleId="PointManual">
    <w:name w:val="Point Manual"/>
    <w:basedOn w:val="Normal"/>
    <w:rsid w:val="00BA3F7B"/>
    <w:pPr>
      <w:spacing w:before="200"/>
      <w:ind w:left="567" w:hanging="567"/>
    </w:pPr>
    <w:rPr>
      <w:snapToGrid w:val="0"/>
      <w:lang w:eastAsia="en-US"/>
    </w:rPr>
  </w:style>
  <w:style w:type="paragraph" w:customStyle="1" w:styleId="PointManual1">
    <w:name w:val="Point Manual (1)"/>
    <w:basedOn w:val="Normal"/>
    <w:rsid w:val="00BA3F7B"/>
    <w:pPr>
      <w:ind w:left="1134" w:hanging="567"/>
      <w:outlineLvl w:val="0"/>
    </w:pPr>
    <w:rPr>
      <w:snapToGrid w:val="0"/>
      <w:lang w:eastAsia="en-US"/>
    </w:rPr>
  </w:style>
  <w:style w:type="paragraph" w:customStyle="1" w:styleId="PointManual2">
    <w:name w:val="Point Manual (2)"/>
    <w:basedOn w:val="Normal"/>
    <w:rsid w:val="00BA3F7B"/>
    <w:pPr>
      <w:ind w:left="1701" w:hanging="567"/>
      <w:outlineLvl w:val="1"/>
    </w:pPr>
    <w:rPr>
      <w:snapToGrid w:val="0"/>
      <w:lang w:eastAsia="en-US"/>
    </w:rPr>
  </w:style>
  <w:style w:type="paragraph" w:customStyle="1" w:styleId="Dash1">
    <w:name w:val="Dash 1"/>
    <w:basedOn w:val="Normal"/>
    <w:rsid w:val="00BA3F7B"/>
    <w:pPr>
      <w:numPr>
        <w:numId w:val="3"/>
      </w:numPr>
      <w:outlineLvl w:val="0"/>
    </w:pPr>
    <w:rPr>
      <w:snapToGrid w:val="0"/>
      <w:lang w:eastAsia="en-US"/>
    </w:rPr>
  </w:style>
  <w:style w:type="paragraph" w:customStyle="1" w:styleId="Dash2">
    <w:name w:val="Dash 2"/>
    <w:basedOn w:val="Normal"/>
    <w:rsid w:val="00BA3F7B"/>
    <w:pPr>
      <w:numPr>
        <w:numId w:val="4"/>
      </w:numPr>
      <w:outlineLvl w:val="1"/>
    </w:pPr>
    <w:rPr>
      <w:snapToGrid w:val="0"/>
      <w:lang w:eastAsia="en-US"/>
    </w:rPr>
  </w:style>
  <w:style w:type="paragraph" w:customStyle="1" w:styleId="Dash3">
    <w:name w:val="Dash 3"/>
    <w:basedOn w:val="Normal"/>
    <w:rsid w:val="00BA3F7B"/>
    <w:pPr>
      <w:numPr>
        <w:numId w:val="5"/>
      </w:numPr>
      <w:outlineLvl w:val="2"/>
    </w:pPr>
    <w:rPr>
      <w:snapToGrid w:val="0"/>
      <w:lang w:eastAsia="en-US"/>
    </w:rPr>
  </w:style>
  <w:style w:type="paragraph" w:customStyle="1" w:styleId="PointDoubleManual1">
    <w:name w:val="Point Double Manual (1)"/>
    <w:basedOn w:val="Normal"/>
    <w:rsid w:val="005B7DB4"/>
    <w:pPr>
      <w:tabs>
        <w:tab w:val="left" w:pos="1134"/>
      </w:tabs>
      <w:ind w:left="1701" w:hanging="1134"/>
      <w:outlineLvl w:val="0"/>
    </w:pPr>
    <w:rPr>
      <w:lang w:val="en-GB" w:eastAsia="fr-BE"/>
    </w:rPr>
  </w:style>
  <w:style w:type="paragraph" w:customStyle="1" w:styleId="PointDoubleManual3">
    <w:name w:val="Point Double Manual (3)"/>
    <w:basedOn w:val="Normal"/>
    <w:rsid w:val="005B7DB4"/>
    <w:pPr>
      <w:tabs>
        <w:tab w:val="left" w:pos="2268"/>
      </w:tabs>
      <w:ind w:left="2835" w:hanging="1134"/>
      <w:outlineLvl w:val="2"/>
    </w:pPr>
    <w:rPr>
      <w:lang w:val="en-GB" w:eastAsia="fr-BE"/>
    </w:rPr>
  </w:style>
  <w:style w:type="paragraph" w:customStyle="1" w:styleId="Bullet">
    <w:name w:val="Bullet"/>
    <w:basedOn w:val="Normal"/>
    <w:rsid w:val="005B7DB4"/>
    <w:pPr>
      <w:numPr>
        <w:numId w:val="6"/>
      </w:numPr>
      <w:spacing w:before="200"/>
    </w:pPr>
    <w:rPr>
      <w:lang w:val="en-GB" w:eastAsia="fr-BE"/>
    </w:rPr>
  </w:style>
  <w:style w:type="paragraph" w:customStyle="1" w:styleId="PointDoubleManual2">
    <w:name w:val="Point Double Manual (2)"/>
    <w:basedOn w:val="Normal"/>
    <w:rsid w:val="00921684"/>
    <w:pPr>
      <w:tabs>
        <w:tab w:val="left" w:pos="1701"/>
      </w:tabs>
      <w:ind w:left="2268" w:hanging="1134"/>
      <w:outlineLvl w:val="1"/>
    </w:pPr>
    <w:rPr>
      <w:lang w:val="en-GB" w:eastAsia="fr-BE"/>
    </w:rPr>
  </w:style>
  <w:style w:type="paragraph" w:customStyle="1" w:styleId="tv2131">
    <w:name w:val="tv2131"/>
    <w:basedOn w:val="Normal"/>
    <w:rsid w:val="00CA79F1"/>
    <w:pPr>
      <w:spacing w:line="360" w:lineRule="auto"/>
      <w:ind w:firstLine="331"/>
    </w:pPr>
    <w:rPr>
      <w:color w:val="414142"/>
      <w:sz w:val="22"/>
      <w:szCs w:val="22"/>
      <w:lang w:val="en-US" w:eastAsia="en-US"/>
    </w:rPr>
  </w:style>
  <w:style w:type="paragraph" w:customStyle="1" w:styleId="Bullet0">
    <w:name w:val="Bullet 0"/>
    <w:basedOn w:val="Normal"/>
    <w:rsid w:val="005434B7"/>
    <w:pPr>
      <w:numPr>
        <w:numId w:val="8"/>
      </w:numPr>
      <w:spacing w:before="120" w:after="120"/>
      <w:jc w:val="both"/>
    </w:pPr>
    <w:rPr>
      <w:lang w:eastAsia="en-US"/>
    </w:rPr>
  </w:style>
  <w:style w:type="paragraph" w:customStyle="1" w:styleId="Tiret0">
    <w:name w:val="Tiret 0"/>
    <w:basedOn w:val="Normal"/>
    <w:rsid w:val="005434B7"/>
    <w:pPr>
      <w:numPr>
        <w:numId w:val="9"/>
      </w:numPr>
      <w:spacing w:before="120" w:after="120"/>
      <w:jc w:val="both"/>
    </w:pPr>
    <w:rPr>
      <w:lang w:eastAsia="en-US"/>
    </w:rPr>
  </w:style>
  <w:style w:type="table" w:styleId="TableGrid">
    <w:name w:val="Table Grid"/>
    <w:basedOn w:val="TableNormal"/>
    <w:uiPriority w:val="59"/>
    <w:rsid w:val="0058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82CBF"/>
    <w:rPr>
      <w:b/>
      <w:bCs/>
      <w:sz w:val="20"/>
      <w:szCs w:val="20"/>
      <w:lang w:val="en-GB"/>
    </w:rPr>
  </w:style>
  <w:style w:type="paragraph" w:customStyle="1" w:styleId="Bullet1">
    <w:name w:val="Bullet 1"/>
    <w:basedOn w:val="Normal"/>
    <w:rsid w:val="001E102B"/>
    <w:pPr>
      <w:numPr>
        <w:numId w:val="13"/>
      </w:numPr>
    </w:pPr>
    <w:rPr>
      <w:rFonts w:eastAsiaTheme="minorHAnsi"/>
    </w:rPr>
  </w:style>
  <w:style w:type="paragraph" w:customStyle="1" w:styleId="DashEqual2">
    <w:name w:val="Dash Equal 2"/>
    <w:basedOn w:val="Normal"/>
    <w:rsid w:val="001E102B"/>
    <w:pPr>
      <w:numPr>
        <w:numId w:val="14"/>
      </w:numPr>
    </w:pPr>
    <w:rPr>
      <w:rFonts w:eastAsiaTheme="minorHAnsi"/>
    </w:rPr>
  </w:style>
  <w:style w:type="paragraph" w:customStyle="1" w:styleId="Par-number1">
    <w:name w:val="Par-number 1."/>
    <w:basedOn w:val="Normal"/>
    <w:next w:val="Normal"/>
    <w:rsid w:val="00C23061"/>
    <w:pPr>
      <w:widowControl w:val="0"/>
      <w:numPr>
        <w:numId w:val="21"/>
      </w:numPr>
      <w:spacing w:line="360" w:lineRule="auto"/>
    </w:pPr>
    <w:rPr>
      <w:szCs w:val="20"/>
      <w:lang w:val="en-GB" w:eastAsia="fr-BE"/>
    </w:rPr>
  </w:style>
  <w:style w:type="paragraph" w:customStyle="1" w:styleId="naiskr">
    <w:name w:val="naiskr"/>
    <w:basedOn w:val="Normal"/>
    <w:uiPriority w:val="99"/>
    <w:rsid w:val="00C23061"/>
    <w:pPr>
      <w:spacing w:before="100" w:after="100"/>
    </w:pPr>
    <w:rPr>
      <w:lang w:val="en-GB" w:eastAsia="en-US"/>
    </w:rPr>
  </w:style>
  <w:style w:type="paragraph" w:customStyle="1" w:styleId="xmsonormal">
    <w:name w:val="x_msonormal"/>
    <w:basedOn w:val="Normal"/>
    <w:rsid w:val="00F125C4"/>
    <w:pPr>
      <w:spacing w:before="100" w:beforeAutospacing="1" w:after="100" w:afterAutospacing="1"/>
    </w:pPr>
    <w:rPr>
      <w:lang w:val="en-US" w:eastAsia="en-US"/>
    </w:rPr>
  </w:style>
  <w:style w:type="paragraph" w:styleId="DocumentMap">
    <w:name w:val="Document Map"/>
    <w:basedOn w:val="Normal"/>
    <w:link w:val="DocumentMapChar"/>
    <w:semiHidden/>
    <w:rsid w:val="00B75BCA"/>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B75BCA"/>
    <w:rPr>
      <w:rFonts w:ascii="Tahoma" w:eastAsia="Times New Roman" w:hAnsi="Tahoma" w:cs="Tahoma"/>
      <w:sz w:val="24"/>
      <w:szCs w:val="24"/>
      <w:shd w:val="clear" w:color="auto" w:fill="000080"/>
      <w:lang w:val="en-GB"/>
    </w:rPr>
  </w:style>
</w:styles>
</file>

<file path=word/webSettings.xml><?xml version="1.0" encoding="utf-8"?>
<w:webSettings xmlns:r="http://schemas.openxmlformats.org/officeDocument/2006/relationships" xmlns:w="http://schemas.openxmlformats.org/wordprocessingml/2006/main">
  <w:divs>
    <w:div w:id="59640380">
      <w:bodyDiv w:val="1"/>
      <w:marLeft w:val="0"/>
      <w:marRight w:val="0"/>
      <w:marTop w:val="0"/>
      <w:marBottom w:val="0"/>
      <w:divBdr>
        <w:top w:val="none" w:sz="0" w:space="0" w:color="auto"/>
        <w:left w:val="none" w:sz="0" w:space="0" w:color="auto"/>
        <w:bottom w:val="none" w:sz="0" w:space="0" w:color="auto"/>
        <w:right w:val="none" w:sz="0" w:space="0" w:color="auto"/>
      </w:divBdr>
    </w:div>
    <w:div w:id="74402702">
      <w:bodyDiv w:val="1"/>
      <w:marLeft w:val="0"/>
      <w:marRight w:val="0"/>
      <w:marTop w:val="0"/>
      <w:marBottom w:val="0"/>
      <w:divBdr>
        <w:top w:val="none" w:sz="0" w:space="0" w:color="auto"/>
        <w:left w:val="none" w:sz="0" w:space="0" w:color="auto"/>
        <w:bottom w:val="none" w:sz="0" w:space="0" w:color="auto"/>
        <w:right w:val="none" w:sz="0" w:space="0" w:color="auto"/>
      </w:divBdr>
    </w:div>
    <w:div w:id="300842736">
      <w:bodyDiv w:val="1"/>
      <w:marLeft w:val="0"/>
      <w:marRight w:val="0"/>
      <w:marTop w:val="0"/>
      <w:marBottom w:val="0"/>
      <w:divBdr>
        <w:top w:val="none" w:sz="0" w:space="0" w:color="auto"/>
        <w:left w:val="none" w:sz="0" w:space="0" w:color="auto"/>
        <w:bottom w:val="none" w:sz="0" w:space="0" w:color="auto"/>
        <w:right w:val="none" w:sz="0" w:space="0" w:color="auto"/>
      </w:divBdr>
    </w:div>
    <w:div w:id="307786937">
      <w:bodyDiv w:val="1"/>
      <w:marLeft w:val="0"/>
      <w:marRight w:val="0"/>
      <w:marTop w:val="0"/>
      <w:marBottom w:val="0"/>
      <w:divBdr>
        <w:top w:val="none" w:sz="0" w:space="0" w:color="auto"/>
        <w:left w:val="none" w:sz="0" w:space="0" w:color="auto"/>
        <w:bottom w:val="none" w:sz="0" w:space="0" w:color="auto"/>
        <w:right w:val="none" w:sz="0" w:space="0" w:color="auto"/>
      </w:divBdr>
      <w:divsChild>
        <w:div w:id="1818378038">
          <w:marLeft w:val="0"/>
          <w:marRight w:val="0"/>
          <w:marTop w:val="0"/>
          <w:marBottom w:val="0"/>
          <w:divBdr>
            <w:top w:val="none" w:sz="0" w:space="0" w:color="auto"/>
            <w:left w:val="none" w:sz="0" w:space="0" w:color="auto"/>
            <w:bottom w:val="none" w:sz="0" w:space="0" w:color="auto"/>
            <w:right w:val="none" w:sz="0" w:space="0" w:color="auto"/>
          </w:divBdr>
          <w:divsChild>
            <w:div w:id="1360859967">
              <w:marLeft w:val="0"/>
              <w:marRight w:val="0"/>
              <w:marTop w:val="0"/>
              <w:marBottom w:val="0"/>
              <w:divBdr>
                <w:top w:val="none" w:sz="0" w:space="0" w:color="auto"/>
                <w:left w:val="none" w:sz="0" w:space="0" w:color="auto"/>
                <w:bottom w:val="none" w:sz="0" w:space="0" w:color="auto"/>
                <w:right w:val="none" w:sz="0" w:space="0" w:color="auto"/>
              </w:divBdr>
              <w:divsChild>
                <w:div w:id="233514192">
                  <w:marLeft w:val="0"/>
                  <w:marRight w:val="0"/>
                  <w:marTop w:val="0"/>
                  <w:marBottom w:val="0"/>
                  <w:divBdr>
                    <w:top w:val="none" w:sz="0" w:space="0" w:color="auto"/>
                    <w:left w:val="none" w:sz="0" w:space="0" w:color="auto"/>
                    <w:bottom w:val="none" w:sz="0" w:space="0" w:color="auto"/>
                    <w:right w:val="none" w:sz="0" w:space="0" w:color="auto"/>
                  </w:divBdr>
                  <w:divsChild>
                    <w:div w:id="1279680716">
                      <w:marLeft w:val="0"/>
                      <w:marRight w:val="0"/>
                      <w:marTop w:val="0"/>
                      <w:marBottom w:val="0"/>
                      <w:divBdr>
                        <w:top w:val="none" w:sz="0" w:space="0" w:color="auto"/>
                        <w:left w:val="none" w:sz="0" w:space="0" w:color="auto"/>
                        <w:bottom w:val="none" w:sz="0" w:space="0" w:color="auto"/>
                        <w:right w:val="none" w:sz="0" w:space="0" w:color="auto"/>
                      </w:divBdr>
                      <w:divsChild>
                        <w:div w:id="551771094">
                          <w:marLeft w:val="0"/>
                          <w:marRight w:val="0"/>
                          <w:marTop w:val="0"/>
                          <w:marBottom w:val="0"/>
                          <w:divBdr>
                            <w:top w:val="none" w:sz="0" w:space="0" w:color="auto"/>
                            <w:left w:val="none" w:sz="0" w:space="0" w:color="auto"/>
                            <w:bottom w:val="none" w:sz="0" w:space="0" w:color="auto"/>
                            <w:right w:val="none" w:sz="0" w:space="0" w:color="auto"/>
                          </w:divBdr>
                          <w:divsChild>
                            <w:div w:id="100029467">
                              <w:marLeft w:val="0"/>
                              <w:marRight w:val="0"/>
                              <w:marTop w:val="0"/>
                              <w:marBottom w:val="0"/>
                              <w:divBdr>
                                <w:top w:val="none" w:sz="0" w:space="0" w:color="auto"/>
                                <w:left w:val="none" w:sz="0" w:space="0" w:color="auto"/>
                                <w:bottom w:val="none" w:sz="0" w:space="0" w:color="auto"/>
                                <w:right w:val="none" w:sz="0" w:space="0" w:color="auto"/>
                              </w:divBdr>
                              <w:divsChild>
                                <w:div w:id="714230886">
                                  <w:marLeft w:val="0"/>
                                  <w:marRight w:val="0"/>
                                  <w:marTop w:val="0"/>
                                  <w:marBottom w:val="0"/>
                                  <w:divBdr>
                                    <w:top w:val="none" w:sz="0" w:space="0" w:color="auto"/>
                                    <w:left w:val="none" w:sz="0" w:space="0" w:color="auto"/>
                                    <w:bottom w:val="none" w:sz="0" w:space="0" w:color="auto"/>
                                    <w:right w:val="none" w:sz="0" w:space="0" w:color="auto"/>
                                  </w:divBdr>
                                  <w:divsChild>
                                    <w:div w:id="471405403">
                                      <w:marLeft w:val="0"/>
                                      <w:marRight w:val="0"/>
                                      <w:marTop w:val="0"/>
                                      <w:marBottom w:val="0"/>
                                      <w:divBdr>
                                        <w:top w:val="none" w:sz="0" w:space="0" w:color="auto"/>
                                        <w:left w:val="none" w:sz="0" w:space="0" w:color="auto"/>
                                        <w:bottom w:val="none" w:sz="0" w:space="0" w:color="auto"/>
                                        <w:right w:val="none" w:sz="0" w:space="0" w:color="auto"/>
                                      </w:divBdr>
                                      <w:divsChild>
                                        <w:div w:id="1775244840">
                                          <w:marLeft w:val="0"/>
                                          <w:marRight w:val="0"/>
                                          <w:marTop w:val="0"/>
                                          <w:marBottom w:val="0"/>
                                          <w:divBdr>
                                            <w:top w:val="none" w:sz="0" w:space="0" w:color="auto"/>
                                            <w:left w:val="none" w:sz="0" w:space="0" w:color="auto"/>
                                            <w:bottom w:val="none" w:sz="0" w:space="0" w:color="auto"/>
                                            <w:right w:val="none" w:sz="0" w:space="0" w:color="auto"/>
                                          </w:divBdr>
                                          <w:divsChild>
                                            <w:div w:id="1601180923">
                                              <w:marLeft w:val="0"/>
                                              <w:marRight w:val="0"/>
                                              <w:marTop w:val="0"/>
                                              <w:marBottom w:val="0"/>
                                              <w:divBdr>
                                                <w:top w:val="single" w:sz="6" w:space="0" w:color="F5F5F5"/>
                                                <w:left w:val="single" w:sz="6" w:space="0" w:color="F5F5F5"/>
                                                <w:bottom w:val="single" w:sz="6" w:space="0" w:color="F5F5F5"/>
                                                <w:right w:val="single" w:sz="6" w:space="0" w:color="F5F5F5"/>
                                              </w:divBdr>
                                              <w:divsChild>
                                                <w:div w:id="1513565753">
                                                  <w:marLeft w:val="0"/>
                                                  <w:marRight w:val="0"/>
                                                  <w:marTop w:val="0"/>
                                                  <w:marBottom w:val="0"/>
                                                  <w:divBdr>
                                                    <w:top w:val="none" w:sz="0" w:space="0" w:color="auto"/>
                                                    <w:left w:val="none" w:sz="0" w:space="0" w:color="auto"/>
                                                    <w:bottom w:val="none" w:sz="0" w:space="0" w:color="auto"/>
                                                    <w:right w:val="none" w:sz="0" w:space="0" w:color="auto"/>
                                                  </w:divBdr>
                                                  <w:divsChild>
                                                    <w:div w:id="1303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489710164">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852452323">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099445074">
      <w:bodyDiv w:val="1"/>
      <w:marLeft w:val="0"/>
      <w:marRight w:val="0"/>
      <w:marTop w:val="0"/>
      <w:marBottom w:val="0"/>
      <w:divBdr>
        <w:top w:val="none" w:sz="0" w:space="0" w:color="auto"/>
        <w:left w:val="none" w:sz="0" w:space="0" w:color="auto"/>
        <w:bottom w:val="none" w:sz="0" w:space="0" w:color="auto"/>
        <w:right w:val="none" w:sz="0" w:space="0" w:color="auto"/>
      </w:divBdr>
    </w:div>
    <w:div w:id="1571232617">
      <w:bodyDiv w:val="1"/>
      <w:marLeft w:val="0"/>
      <w:marRight w:val="0"/>
      <w:marTop w:val="0"/>
      <w:marBottom w:val="0"/>
      <w:divBdr>
        <w:top w:val="none" w:sz="0" w:space="0" w:color="auto"/>
        <w:left w:val="none" w:sz="0" w:space="0" w:color="auto"/>
        <w:bottom w:val="none" w:sz="0" w:space="0" w:color="auto"/>
        <w:right w:val="none" w:sz="0" w:space="0" w:color="auto"/>
      </w:divBdr>
      <w:divsChild>
        <w:div w:id="96604801">
          <w:marLeft w:val="0"/>
          <w:marRight w:val="0"/>
          <w:marTop w:val="300"/>
          <w:marBottom w:val="0"/>
          <w:divBdr>
            <w:top w:val="none" w:sz="0" w:space="0" w:color="auto"/>
            <w:left w:val="none" w:sz="0" w:space="0" w:color="auto"/>
            <w:bottom w:val="none" w:sz="0" w:space="0" w:color="auto"/>
            <w:right w:val="none" w:sz="0" w:space="0" w:color="auto"/>
          </w:divBdr>
          <w:divsChild>
            <w:div w:id="2068647827">
              <w:marLeft w:val="0"/>
              <w:marRight w:val="0"/>
              <w:marTop w:val="0"/>
              <w:marBottom w:val="0"/>
              <w:divBdr>
                <w:top w:val="single" w:sz="6" w:space="8" w:color="AEAB96"/>
                <w:left w:val="single" w:sz="6" w:space="0" w:color="AEAB96"/>
                <w:bottom w:val="single" w:sz="6" w:space="8" w:color="AEAB96"/>
                <w:right w:val="single" w:sz="6" w:space="0" w:color="AEAB96"/>
              </w:divBdr>
              <w:divsChild>
                <w:div w:id="372927582">
                  <w:marLeft w:val="0"/>
                  <w:marRight w:val="0"/>
                  <w:marTop w:val="0"/>
                  <w:marBottom w:val="0"/>
                  <w:divBdr>
                    <w:top w:val="none" w:sz="0" w:space="0" w:color="auto"/>
                    <w:left w:val="none" w:sz="0" w:space="0" w:color="auto"/>
                    <w:bottom w:val="none" w:sz="0" w:space="0" w:color="auto"/>
                    <w:right w:val="none" w:sz="0" w:space="0" w:color="auto"/>
                  </w:divBdr>
                  <w:divsChild>
                    <w:div w:id="1577125692">
                      <w:marLeft w:val="0"/>
                      <w:marRight w:val="0"/>
                      <w:marTop w:val="0"/>
                      <w:marBottom w:val="0"/>
                      <w:divBdr>
                        <w:top w:val="none" w:sz="0" w:space="0" w:color="auto"/>
                        <w:left w:val="none" w:sz="0" w:space="0" w:color="auto"/>
                        <w:bottom w:val="none" w:sz="0" w:space="0" w:color="auto"/>
                        <w:right w:val="none" w:sz="0" w:space="0" w:color="auto"/>
                      </w:divBdr>
                      <w:divsChild>
                        <w:div w:id="1383867410">
                          <w:marLeft w:val="0"/>
                          <w:marRight w:val="0"/>
                          <w:marTop w:val="0"/>
                          <w:marBottom w:val="0"/>
                          <w:divBdr>
                            <w:top w:val="none" w:sz="0" w:space="0" w:color="auto"/>
                            <w:left w:val="none" w:sz="0" w:space="0" w:color="auto"/>
                            <w:bottom w:val="none" w:sz="0" w:space="0" w:color="auto"/>
                            <w:right w:val="none" w:sz="0" w:space="0" w:color="auto"/>
                          </w:divBdr>
                          <w:divsChild>
                            <w:div w:id="990404820">
                              <w:marLeft w:val="0"/>
                              <w:marRight w:val="0"/>
                              <w:marTop w:val="0"/>
                              <w:marBottom w:val="0"/>
                              <w:divBdr>
                                <w:top w:val="none" w:sz="0" w:space="0" w:color="auto"/>
                                <w:left w:val="none" w:sz="0" w:space="0" w:color="auto"/>
                                <w:bottom w:val="none" w:sz="0" w:space="0" w:color="auto"/>
                                <w:right w:val="none" w:sz="0" w:space="0" w:color="auto"/>
                              </w:divBdr>
                              <w:divsChild>
                                <w:div w:id="2108479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22964">
      <w:bodyDiv w:val="1"/>
      <w:marLeft w:val="0"/>
      <w:marRight w:val="0"/>
      <w:marTop w:val="0"/>
      <w:marBottom w:val="0"/>
      <w:divBdr>
        <w:top w:val="none" w:sz="0" w:space="0" w:color="auto"/>
        <w:left w:val="none" w:sz="0" w:space="0" w:color="auto"/>
        <w:bottom w:val="none" w:sz="0" w:space="0" w:color="auto"/>
        <w:right w:val="none" w:sz="0" w:space="0" w:color="auto"/>
      </w:divBdr>
    </w:div>
    <w:div w:id="1834568897">
      <w:bodyDiv w:val="1"/>
      <w:marLeft w:val="0"/>
      <w:marRight w:val="0"/>
      <w:marTop w:val="0"/>
      <w:marBottom w:val="0"/>
      <w:divBdr>
        <w:top w:val="none" w:sz="0" w:space="0" w:color="auto"/>
        <w:left w:val="none" w:sz="0" w:space="0" w:color="auto"/>
        <w:bottom w:val="none" w:sz="0" w:space="0" w:color="auto"/>
        <w:right w:val="none" w:sz="0" w:space="0" w:color="auto"/>
      </w:divBdr>
    </w:div>
    <w:div w:id="1920824829">
      <w:bodyDiv w:val="1"/>
      <w:marLeft w:val="0"/>
      <w:marRight w:val="0"/>
      <w:marTop w:val="0"/>
      <w:marBottom w:val="0"/>
      <w:divBdr>
        <w:top w:val="none" w:sz="0" w:space="0" w:color="auto"/>
        <w:left w:val="none" w:sz="0" w:space="0" w:color="auto"/>
        <w:bottom w:val="none" w:sz="0" w:space="0" w:color="auto"/>
        <w:right w:val="none" w:sz="0" w:space="0" w:color="auto"/>
      </w:divBdr>
    </w:div>
    <w:div w:id="1952852866">
      <w:bodyDiv w:val="1"/>
      <w:marLeft w:val="0"/>
      <w:marRight w:val="0"/>
      <w:marTop w:val="0"/>
      <w:marBottom w:val="0"/>
      <w:divBdr>
        <w:top w:val="none" w:sz="0" w:space="0" w:color="auto"/>
        <w:left w:val="none" w:sz="0" w:space="0" w:color="auto"/>
        <w:bottom w:val="none" w:sz="0" w:space="0" w:color="auto"/>
        <w:right w:val="none" w:sz="0" w:space="0" w:color="auto"/>
      </w:divBdr>
    </w:div>
    <w:div w:id="1977028291">
      <w:bodyDiv w:val="1"/>
      <w:marLeft w:val="0"/>
      <w:marRight w:val="0"/>
      <w:marTop w:val="0"/>
      <w:marBottom w:val="0"/>
      <w:divBdr>
        <w:top w:val="none" w:sz="0" w:space="0" w:color="auto"/>
        <w:left w:val="none" w:sz="0" w:space="0" w:color="auto"/>
        <w:bottom w:val="none" w:sz="0" w:space="0" w:color="auto"/>
        <w:right w:val="none" w:sz="0" w:space="0" w:color="auto"/>
      </w:divBdr>
    </w:div>
    <w:div w:id="21191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vonda@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Informatīvais ziņojums „Par 2013.gada 14.oktobrī Eiropas Savienības Vides padomē izskatāmajiem jautājumiem”</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2013.gada 13.decembrī Eiropas Savienības Vides padomē izskatāmajiem jautājumiem</dc:title>
  <dc:subject>Informatīvais ziņojums</dc:subject>
  <dc:creator>Ilze Vonda</dc:creator>
  <dc:description>67026554, ilze.vonda@varam.gov.lv</dc:description>
  <cp:lastModifiedBy>larisat</cp:lastModifiedBy>
  <cp:revision>2</cp:revision>
  <cp:lastPrinted>2013-04-11T10:37:00Z</cp:lastPrinted>
  <dcterms:created xsi:type="dcterms:W3CDTF">2013-12-10T10:03:00Z</dcterms:created>
  <dcterms:modified xsi:type="dcterms:W3CDTF">2013-12-10T10:03:00Z</dcterms:modified>
</cp:coreProperties>
</file>